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54" w:rsidRPr="004C3454" w:rsidRDefault="004C3454" w:rsidP="001F6D1B">
      <w:pPr>
        <w:jc w:val="both"/>
      </w:pPr>
      <w:r w:rsidRPr="00495F8D">
        <w:t>УДК 629.4.0</w:t>
      </w:r>
      <w:r w:rsidRPr="004C3454">
        <w:t>28</w:t>
      </w:r>
      <w:r>
        <w:t>.086</w:t>
      </w:r>
    </w:p>
    <w:p w:rsidR="004C3454" w:rsidRDefault="004C3454" w:rsidP="00F76134">
      <w:pPr>
        <w:ind w:firstLine="567"/>
        <w:jc w:val="right"/>
      </w:pPr>
      <w:r w:rsidRPr="00495F8D">
        <w:t>В.И. Сакало</w:t>
      </w:r>
      <w:r>
        <w:t xml:space="preserve">, </w:t>
      </w:r>
      <w:r w:rsidR="00E70056">
        <w:t xml:space="preserve">Е.С. </w:t>
      </w:r>
      <w:r>
        <w:t xml:space="preserve">Евтух, </w:t>
      </w:r>
      <w:r w:rsidR="00E70056">
        <w:t xml:space="preserve">Д.Г. </w:t>
      </w:r>
      <w:r>
        <w:t>Агапов</w:t>
      </w:r>
    </w:p>
    <w:p w:rsidR="004C3454" w:rsidRPr="00495F8D" w:rsidRDefault="004C3454" w:rsidP="004C3454">
      <w:pPr>
        <w:ind w:firstLine="567"/>
        <w:jc w:val="both"/>
      </w:pPr>
    </w:p>
    <w:p w:rsidR="001F6D1B" w:rsidRPr="001F6D1B" w:rsidRDefault="004C3454" w:rsidP="001F6D1B">
      <w:pPr>
        <w:rPr>
          <w:b/>
        </w:rPr>
      </w:pPr>
      <w:r w:rsidRPr="004C3454">
        <w:rPr>
          <w:b/>
        </w:rPr>
        <w:t>ИДЕНТИФИКАЦ</w:t>
      </w:r>
      <w:r w:rsidR="001F6D1B">
        <w:rPr>
          <w:b/>
        </w:rPr>
        <w:t>ИЯ ПАРАМЕТРОВ ГАШЕНИЯ КОЛЕБАНИЙ</w:t>
      </w:r>
    </w:p>
    <w:p w:rsidR="004C3454" w:rsidRPr="004C3454" w:rsidRDefault="004C3454" w:rsidP="001F6D1B">
      <w:pPr>
        <w:rPr>
          <w:b/>
        </w:rPr>
      </w:pPr>
      <w:r w:rsidRPr="004C3454">
        <w:rPr>
          <w:b/>
        </w:rPr>
        <w:t>В</w:t>
      </w:r>
      <w:r w:rsidR="001F6D1B" w:rsidRPr="001F6D1B">
        <w:rPr>
          <w:b/>
        </w:rPr>
        <w:t xml:space="preserve"> </w:t>
      </w:r>
      <w:r w:rsidRPr="004C3454">
        <w:rPr>
          <w:b/>
        </w:rPr>
        <w:t>СИСТЕМЕ «КОЛЕСО-ЖЕЛЕЗНОДОРОЖНЫЙ ПУТЬ»</w:t>
      </w:r>
    </w:p>
    <w:p w:rsidR="004C3454" w:rsidRPr="00495F8D" w:rsidRDefault="004C3454" w:rsidP="004C3454">
      <w:pPr>
        <w:ind w:firstLine="567"/>
        <w:jc w:val="center"/>
        <w:rPr>
          <w:b/>
        </w:rPr>
      </w:pPr>
    </w:p>
    <w:p w:rsidR="004C3454" w:rsidRDefault="001F6D1B" w:rsidP="0030019D">
      <w:pPr>
        <w:jc w:val="both"/>
        <w:rPr>
          <w:sz w:val="20"/>
          <w:szCs w:val="20"/>
        </w:rPr>
      </w:pPr>
      <w:r>
        <w:rPr>
          <w:sz w:val="20"/>
          <w:szCs w:val="20"/>
        </w:rPr>
        <w:t>Описана р</w:t>
      </w:r>
      <w:r w:rsidR="004C3454" w:rsidRPr="00CF3FAA">
        <w:rPr>
          <w:sz w:val="20"/>
          <w:szCs w:val="20"/>
        </w:rPr>
        <w:t>азработа</w:t>
      </w:r>
      <w:r>
        <w:rPr>
          <w:sz w:val="20"/>
          <w:szCs w:val="20"/>
        </w:rPr>
        <w:t>н</w:t>
      </w:r>
      <w:r w:rsidR="004C3454" w:rsidRPr="00CF3FAA">
        <w:rPr>
          <w:sz w:val="20"/>
          <w:szCs w:val="20"/>
        </w:rPr>
        <w:t>н</w:t>
      </w:r>
      <w:r w:rsidR="00E70056">
        <w:rPr>
          <w:sz w:val="20"/>
          <w:szCs w:val="20"/>
        </w:rPr>
        <w:t>а</w:t>
      </w:r>
      <w:r>
        <w:rPr>
          <w:sz w:val="20"/>
          <w:szCs w:val="20"/>
        </w:rPr>
        <w:t>я</w:t>
      </w:r>
      <w:r w:rsidR="00E70056">
        <w:rPr>
          <w:sz w:val="20"/>
          <w:szCs w:val="20"/>
        </w:rPr>
        <w:t xml:space="preserve"> лабораторная установка для исследования колебаний в с</w:t>
      </w:r>
      <w:r w:rsidR="0062756C">
        <w:rPr>
          <w:sz w:val="20"/>
          <w:szCs w:val="20"/>
        </w:rPr>
        <w:t>и</w:t>
      </w:r>
      <w:r w:rsidR="00E70056">
        <w:rPr>
          <w:sz w:val="20"/>
          <w:szCs w:val="20"/>
        </w:rPr>
        <w:t>стеме «колесо-железнодорожный путь». С её использованием определен</w:t>
      </w:r>
      <w:r>
        <w:rPr>
          <w:sz w:val="20"/>
          <w:szCs w:val="20"/>
        </w:rPr>
        <w:t>ы</w:t>
      </w:r>
      <w:r w:rsidR="00E70056">
        <w:rPr>
          <w:sz w:val="20"/>
          <w:szCs w:val="20"/>
        </w:rPr>
        <w:t xml:space="preserve"> жесткость балластного слоя и коэффициент г</w:t>
      </w:r>
      <w:r w:rsidR="00E70056">
        <w:rPr>
          <w:sz w:val="20"/>
          <w:szCs w:val="20"/>
        </w:rPr>
        <w:t>а</w:t>
      </w:r>
      <w:r w:rsidR="00E70056">
        <w:rPr>
          <w:sz w:val="20"/>
          <w:szCs w:val="20"/>
        </w:rPr>
        <w:t xml:space="preserve">шения колебаний. Идентификация коэффициента гашения колебаний проведена путем сопоставления </w:t>
      </w:r>
      <w:r w:rsidR="00274A6A">
        <w:rPr>
          <w:sz w:val="20"/>
          <w:szCs w:val="20"/>
        </w:rPr>
        <w:t>о</w:t>
      </w:r>
      <w:r w:rsidR="00274A6A">
        <w:rPr>
          <w:sz w:val="20"/>
          <w:szCs w:val="20"/>
        </w:rPr>
        <w:t>с</w:t>
      </w:r>
      <w:r w:rsidR="00274A6A">
        <w:rPr>
          <w:sz w:val="20"/>
          <w:szCs w:val="20"/>
        </w:rPr>
        <w:t xml:space="preserve">циллограмм колебаний, полученных экспериментальным способом и с </w:t>
      </w:r>
      <w:r>
        <w:rPr>
          <w:sz w:val="20"/>
          <w:szCs w:val="20"/>
        </w:rPr>
        <w:t>помощью</w:t>
      </w:r>
      <w:r w:rsidR="00274A6A">
        <w:rPr>
          <w:sz w:val="20"/>
          <w:szCs w:val="20"/>
        </w:rPr>
        <w:t xml:space="preserve"> компьютерной модели у</w:t>
      </w:r>
      <w:r w:rsidR="00274A6A">
        <w:rPr>
          <w:sz w:val="20"/>
          <w:szCs w:val="20"/>
        </w:rPr>
        <w:t>с</w:t>
      </w:r>
      <w:r w:rsidR="00274A6A">
        <w:rPr>
          <w:sz w:val="20"/>
          <w:szCs w:val="20"/>
        </w:rPr>
        <w:t>тановки</w:t>
      </w:r>
      <w:r w:rsidR="004C3454">
        <w:rPr>
          <w:sz w:val="20"/>
          <w:szCs w:val="20"/>
        </w:rPr>
        <w:t>.</w:t>
      </w:r>
    </w:p>
    <w:p w:rsidR="004C3454" w:rsidRDefault="004C3454" w:rsidP="004C3454">
      <w:pPr>
        <w:ind w:firstLine="567"/>
        <w:jc w:val="both"/>
        <w:rPr>
          <w:sz w:val="20"/>
          <w:szCs w:val="20"/>
        </w:rPr>
      </w:pPr>
    </w:p>
    <w:p w:rsidR="004C3454" w:rsidRDefault="004C3454" w:rsidP="003001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Ключевые слова: </w:t>
      </w:r>
      <w:r w:rsidR="003C716A">
        <w:rPr>
          <w:sz w:val="20"/>
          <w:szCs w:val="20"/>
        </w:rPr>
        <w:t xml:space="preserve">балластный слой, упругодиссипативные характеристики, жесткость, коэффициент </w:t>
      </w:r>
      <w:r w:rsidR="00FB6F56">
        <w:rPr>
          <w:sz w:val="20"/>
          <w:szCs w:val="20"/>
        </w:rPr>
        <w:t>гашен</w:t>
      </w:r>
      <w:r w:rsidR="003C716A">
        <w:rPr>
          <w:sz w:val="20"/>
          <w:szCs w:val="20"/>
        </w:rPr>
        <w:t xml:space="preserve">ия колебаний, </w:t>
      </w:r>
      <w:r w:rsidR="003861A6">
        <w:rPr>
          <w:sz w:val="20"/>
          <w:szCs w:val="20"/>
        </w:rPr>
        <w:t xml:space="preserve">компьютерная модель, </w:t>
      </w:r>
      <w:r w:rsidR="003C716A">
        <w:rPr>
          <w:sz w:val="20"/>
          <w:szCs w:val="20"/>
        </w:rPr>
        <w:t>идентификация параметров</w:t>
      </w:r>
      <w:r>
        <w:rPr>
          <w:sz w:val="20"/>
          <w:szCs w:val="20"/>
        </w:rPr>
        <w:t>.</w:t>
      </w:r>
    </w:p>
    <w:p w:rsidR="004C3454" w:rsidRPr="00CF3FAA" w:rsidRDefault="004C3454" w:rsidP="004C3454">
      <w:pPr>
        <w:ind w:firstLine="567"/>
        <w:jc w:val="both"/>
        <w:rPr>
          <w:sz w:val="20"/>
          <w:szCs w:val="20"/>
        </w:rPr>
      </w:pPr>
    </w:p>
    <w:p w:rsidR="004C3454" w:rsidRPr="004C3454" w:rsidRDefault="004C3454" w:rsidP="00FB6F56">
      <w:pPr>
        <w:ind w:firstLine="567"/>
        <w:jc w:val="both"/>
      </w:pPr>
      <w:r w:rsidRPr="004C3454">
        <w:t xml:space="preserve">При </w:t>
      </w:r>
      <w:r>
        <w:t xml:space="preserve">наезде </w:t>
      </w:r>
      <w:r w:rsidRPr="004C3454">
        <w:t xml:space="preserve">колеса </w:t>
      </w:r>
      <w:r>
        <w:t>на</w:t>
      </w:r>
      <w:r w:rsidRPr="004C3454">
        <w:t xml:space="preserve"> рельсовый стык наблюдается удар, сопровождаемый колеб</w:t>
      </w:r>
      <w:r w:rsidRPr="004C3454">
        <w:t>а</w:t>
      </w:r>
      <w:r w:rsidRPr="004C3454">
        <w:t>тельными процессами, в которые вовлечены как элементы</w:t>
      </w:r>
      <w:r>
        <w:t xml:space="preserve"> вагона</w:t>
      </w:r>
      <w:r w:rsidRPr="004C3454">
        <w:t>, так и элементы пути. Процесс колебаний описывается дифференциальными уравнениями, в которые входят в</w:t>
      </w:r>
      <w:r w:rsidRPr="004C3454">
        <w:t>е</w:t>
      </w:r>
      <w:r w:rsidRPr="004C3454">
        <w:t xml:space="preserve">личины, представляющие </w:t>
      </w:r>
      <w:r>
        <w:t>вагон</w:t>
      </w:r>
      <w:r w:rsidRPr="004C3454">
        <w:t xml:space="preserve"> и путь.</w:t>
      </w:r>
    </w:p>
    <w:p w:rsidR="004C3454" w:rsidRPr="004C3454" w:rsidRDefault="004C3454" w:rsidP="00FB6F56">
      <w:pPr>
        <w:ind w:firstLine="567"/>
        <w:jc w:val="both"/>
      </w:pPr>
      <w:r w:rsidRPr="004C3454">
        <w:t xml:space="preserve">В </w:t>
      </w:r>
      <w:r>
        <w:t>твердотельной</w:t>
      </w:r>
      <w:r w:rsidRPr="004C3454">
        <w:t xml:space="preserve"> модели </w:t>
      </w:r>
      <w:r>
        <w:t xml:space="preserve">вагон </w:t>
      </w:r>
      <w:r w:rsidRPr="004C3454">
        <w:t>представляется массами, моментами инерции масс колесных пар, рам тележек, кузова и характеристиками связей между ними. Ряд этих в</w:t>
      </w:r>
      <w:r w:rsidRPr="004C3454">
        <w:t>е</w:t>
      </w:r>
      <w:r w:rsidRPr="004C3454">
        <w:t>личин количественно определен, а идентификация значений остальных представляет с</w:t>
      </w:r>
      <w:r w:rsidRPr="004C3454">
        <w:t>о</w:t>
      </w:r>
      <w:r w:rsidRPr="004C3454">
        <w:t>бой не столь сложную задачу</w:t>
      </w:r>
      <w:r w:rsidR="002911F7">
        <w:t>,</w:t>
      </w:r>
      <w:r w:rsidRPr="004C3454">
        <w:t xml:space="preserve"> как задача идентификации параметров пути.</w:t>
      </w:r>
    </w:p>
    <w:p w:rsidR="004C3454" w:rsidRPr="004C3454" w:rsidRDefault="004C3454" w:rsidP="00FB6F56">
      <w:pPr>
        <w:ind w:firstLine="567"/>
        <w:jc w:val="both"/>
      </w:pPr>
      <w:r w:rsidRPr="004C3454">
        <w:t xml:space="preserve">Сложность идентификации параметров пути </w:t>
      </w:r>
      <w:r w:rsidR="00FB6F56">
        <w:t>обусловлена те</w:t>
      </w:r>
      <w:r w:rsidRPr="004C3454">
        <w:t>м, что рельс представл</w:t>
      </w:r>
      <w:r w:rsidRPr="004C3454">
        <w:t>я</w:t>
      </w:r>
      <w:r w:rsidRPr="004C3454">
        <w:t>ет собой балку</w:t>
      </w:r>
      <w:r w:rsidR="00BC5FE9">
        <w:t xml:space="preserve"> </w:t>
      </w:r>
      <w:r w:rsidR="00FA7875" w:rsidRPr="004C3454">
        <w:t>с рас</w:t>
      </w:r>
      <w:r w:rsidR="00FA7875">
        <w:t>пределенной по е</w:t>
      </w:r>
      <w:r w:rsidR="002911F7">
        <w:t>ё</w:t>
      </w:r>
      <w:r w:rsidR="00FA7875">
        <w:t xml:space="preserve"> длине массой</w:t>
      </w:r>
      <w:r w:rsidRPr="004C3454">
        <w:t>, которая через металлические и рез</w:t>
      </w:r>
      <w:r w:rsidRPr="004C3454">
        <w:t>и</w:t>
      </w:r>
      <w:r w:rsidRPr="004C3454">
        <w:t xml:space="preserve">новые прокладки опирается на шпалы, лежащие на упругом основании. </w:t>
      </w:r>
      <w:r w:rsidR="00FA7875">
        <w:t>В связи с трудн</w:t>
      </w:r>
      <w:r w:rsidR="00FA7875">
        <w:t>о</w:t>
      </w:r>
      <w:r w:rsidR="00FA7875">
        <w:t>стью представления рельса в виде балки с распределенной по длине массой в</w:t>
      </w:r>
      <w:r w:rsidRPr="004C3454">
        <w:t xml:space="preserve"> расчетах д</w:t>
      </w:r>
      <w:r w:rsidRPr="004C3454">
        <w:t>и</w:t>
      </w:r>
      <w:r w:rsidRPr="004C3454">
        <w:t xml:space="preserve">намики </w:t>
      </w:r>
      <w:r w:rsidR="00FA7875">
        <w:t>он моделируется твердотельными стержнями</w:t>
      </w:r>
      <w:r w:rsidRPr="004C3454">
        <w:t>, с</w:t>
      </w:r>
      <w:r w:rsidR="00FB6F56">
        <w:t>оедине</w:t>
      </w:r>
      <w:r w:rsidRPr="004C3454">
        <w:t>нны</w:t>
      </w:r>
      <w:r w:rsidR="00FA7875">
        <w:t>ми</w:t>
      </w:r>
      <w:r w:rsidRPr="004C3454">
        <w:t xml:space="preserve"> между собой упр</w:t>
      </w:r>
      <w:r w:rsidRPr="004C3454">
        <w:t>у</w:t>
      </w:r>
      <w:r w:rsidRPr="004C3454">
        <w:t>г</w:t>
      </w:r>
      <w:r w:rsidR="002911F7">
        <w:t>о</w:t>
      </w:r>
      <w:r w:rsidRPr="004C3454">
        <w:t>диссипативными связями.</w:t>
      </w:r>
    </w:p>
    <w:p w:rsidR="004C3454" w:rsidRDefault="00FA7875" w:rsidP="00702DA3">
      <w:pPr>
        <w:ind w:firstLine="567"/>
        <w:jc w:val="both"/>
      </w:pPr>
      <w:r>
        <w:t>Значительные</w:t>
      </w:r>
      <w:r w:rsidR="004C3454" w:rsidRPr="004C3454">
        <w:t xml:space="preserve"> трудности возникают с моделированием подрельсового основания. Одна из наиболее сложных задач – определение упругодиссипативных свойств балластн</w:t>
      </w:r>
      <w:r w:rsidR="004C3454" w:rsidRPr="004C3454">
        <w:t>о</w:t>
      </w:r>
      <w:r w:rsidR="004C3454" w:rsidRPr="004C3454">
        <w:t>го слоя. Эта сложность связана с тем, что он представляет собой сыпучую среду, для к</w:t>
      </w:r>
      <w:r w:rsidR="004C3454" w:rsidRPr="004C3454">
        <w:t>о</w:t>
      </w:r>
      <w:r w:rsidR="004C3454" w:rsidRPr="004C3454">
        <w:t>торой может быть применена модель с сухим трением. Однако использование такой мод</w:t>
      </w:r>
      <w:r w:rsidR="004C3454" w:rsidRPr="004C3454">
        <w:t>е</w:t>
      </w:r>
      <w:r w:rsidR="004C3454" w:rsidRPr="004C3454">
        <w:t>ли в расчетах неудобно, поэтому ее заменяют моделью среды с вязким трением, и тогда возникает необходимость определения коэффициента вязкого трения таким образом, чт</w:t>
      </w:r>
      <w:r w:rsidR="004C3454" w:rsidRPr="004C3454">
        <w:t>о</w:t>
      </w:r>
      <w:r w:rsidR="004C3454" w:rsidRPr="004C3454">
        <w:t>бы эта модель обеспечивала эквивалентное рассеяние энергии в балластном слое.</w:t>
      </w:r>
    </w:p>
    <w:p w:rsidR="0001346C" w:rsidRDefault="0001346C" w:rsidP="00702DA3">
      <w:pPr>
        <w:ind w:firstLine="567"/>
        <w:jc w:val="both"/>
      </w:pPr>
      <w:r>
        <w:t>В статье приведены результаты идентификации характеристик жесткости и коэфф</w:t>
      </w:r>
      <w:r>
        <w:t>и</w:t>
      </w:r>
      <w:r>
        <w:t>циента вязкого трения балластного слоя, полученные с использованием разработанной лабораторной установки.</w:t>
      </w:r>
    </w:p>
    <w:p w:rsidR="0001346C" w:rsidRPr="0001346C" w:rsidRDefault="0001346C" w:rsidP="00702DA3">
      <w:pPr>
        <w:ind w:firstLine="567"/>
        <w:jc w:val="both"/>
      </w:pPr>
      <w:r w:rsidRPr="0001346C">
        <w:rPr>
          <w:b/>
        </w:rPr>
        <w:t xml:space="preserve">Лабораторная установка для </w:t>
      </w:r>
      <w:r>
        <w:rPr>
          <w:b/>
        </w:rPr>
        <w:t>исследования процесса колебаний</w:t>
      </w:r>
      <w:r w:rsidRPr="0001346C">
        <w:rPr>
          <w:b/>
        </w:rPr>
        <w:t xml:space="preserve"> в системе «к</w:t>
      </w:r>
      <w:r w:rsidRPr="0001346C">
        <w:rPr>
          <w:b/>
        </w:rPr>
        <w:t>о</w:t>
      </w:r>
      <w:r w:rsidRPr="0001346C">
        <w:rPr>
          <w:b/>
        </w:rPr>
        <w:t>лесо-</w:t>
      </w:r>
      <w:r>
        <w:rPr>
          <w:b/>
        </w:rPr>
        <w:t>железнодорожный</w:t>
      </w:r>
      <w:r w:rsidR="00BC5FE9">
        <w:rPr>
          <w:b/>
        </w:rPr>
        <w:t xml:space="preserve"> </w:t>
      </w:r>
      <w:r w:rsidRPr="0001346C">
        <w:rPr>
          <w:b/>
        </w:rPr>
        <w:t>путь»</w:t>
      </w:r>
      <w:r w:rsidR="00FB6F56">
        <w:rPr>
          <w:b/>
        </w:rPr>
        <w:t xml:space="preserve">. </w:t>
      </w:r>
      <w:r>
        <w:t>Д</w:t>
      </w:r>
      <w:r w:rsidRPr="0001346C">
        <w:t>ля идентификации характеристик подрельсового осн</w:t>
      </w:r>
      <w:r w:rsidRPr="0001346C">
        <w:t>о</w:t>
      </w:r>
      <w:r w:rsidRPr="0001346C">
        <w:t>вания разработана и использована лабораторная установка, позволяющая проводить эк</w:t>
      </w:r>
      <w:r w:rsidRPr="0001346C">
        <w:t>с</w:t>
      </w:r>
      <w:r w:rsidRPr="0001346C">
        <w:t>периментальные исследования процессов колебаний на частотах порядка 15 Гц. Ссылаясь на результаты исследований [1</w:t>
      </w:r>
      <w:r w:rsidR="006D32E5">
        <w:t>;</w:t>
      </w:r>
      <w:r w:rsidR="006F5BD0">
        <w:t>2</w:t>
      </w:r>
      <w:r w:rsidRPr="0001346C">
        <w:t>]</w:t>
      </w:r>
      <w:r w:rsidR="006D32E5">
        <w:t>,</w:t>
      </w:r>
      <w:r w:rsidRPr="0001346C">
        <w:t xml:space="preserve"> можно полагать, что полученные с ее </w:t>
      </w:r>
      <w:r w:rsidR="006D32E5">
        <w:t>применением</w:t>
      </w:r>
      <w:r w:rsidRPr="0001346C">
        <w:t xml:space="preserve"> р</w:t>
      </w:r>
      <w:r w:rsidRPr="0001346C">
        <w:t>е</w:t>
      </w:r>
      <w:r w:rsidRPr="0001346C">
        <w:t>зультаты будут справедливы в диапазоне до 100 Гц. Схема установки приведена на рис</w:t>
      </w:r>
      <w:r w:rsidR="006F5BD0">
        <w:t>.</w:t>
      </w:r>
      <w:r w:rsidRPr="0001346C">
        <w:t>1.</w:t>
      </w:r>
    </w:p>
    <w:p w:rsidR="0001346C" w:rsidRPr="0001346C" w:rsidRDefault="0001346C" w:rsidP="00702DA3">
      <w:pPr>
        <w:ind w:firstLine="567"/>
        <w:jc w:val="both"/>
      </w:pPr>
      <w:r w:rsidRPr="0001346C">
        <w:t>Для моделирования подрельсового основания использована цилиндрическая об</w:t>
      </w:r>
      <w:r w:rsidRPr="0001346C">
        <w:t>о</w:t>
      </w:r>
      <w:r w:rsidRPr="0001346C">
        <w:t>лочка</w:t>
      </w:r>
      <w:r w:rsidR="006F5BD0">
        <w:t xml:space="preserve"> 1</w:t>
      </w:r>
      <w:r w:rsidRPr="0001346C">
        <w:t>. Она установлена на древесностружечную плиту 2, расположенную на металлич</w:t>
      </w:r>
      <w:r w:rsidRPr="0001346C">
        <w:t>е</w:t>
      </w:r>
      <w:r w:rsidRPr="0001346C">
        <w:t xml:space="preserve">ской плите 3 с Т-образными пазами. Внутрь оболочки засыпан слой песка 4 и щебня 5. </w:t>
      </w:r>
      <w:r w:rsidR="00D67B3C">
        <w:t xml:space="preserve">Нагрузка на балластный слой </w:t>
      </w:r>
      <w:r w:rsidR="009A1FCF">
        <w:t>передается</w:t>
      </w:r>
      <w:r w:rsidR="00D67B3C">
        <w:t xml:space="preserve"> через пакет </w:t>
      </w:r>
      <w:r w:rsidR="009A1FCF">
        <w:t xml:space="preserve">стальных и резиновых </w:t>
      </w:r>
      <w:r w:rsidR="00D67B3C">
        <w:t>прокладок</w:t>
      </w:r>
      <w:r w:rsidR="009A1FCF">
        <w:t xml:space="preserve"> 6, пуансон 7 и валик 8. </w:t>
      </w:r>
      <w:r w:rsidRPr="0001346C">
        <w:t xml:space="preserve">Усилие на валик </w:t>
      </w:r>
      <w:r w:rsidR="00715196">
        <w:t xml:space="preserve">прикладывается с </w:t>
      </w:r>
      <w:r w:rsidR="00B019DF">
        <w:t>помощью</w:t>
      </w:r>
      <w:r w:rsidR="00715196">
        <w:t xml:space="preserve"> рычага</w:t>
      </w:r>
      <w:r w:rsidR="00BC5FE9">
        <w:t xml:space="preserve"> </w:t>
      </w:r>
      <w:r w:rsidR="009A1FCF">
        <w:t>9</w:t>
      </w:r>
      <w:r w:rsidRPr="0001346C">
        <w:t>. Рычаг ша</w:t>
      </w:r>
      <w:r w:rsidRPr="0001346C">
        <w:t>р</w:t>
      </w:r>
      <w:r w:rsidRPr="0001346C">
        <w:t>нирно крепится к тяге 1</w:t>
      </w:r>
      <w:r w:rsidR="009A1FCF">
        <w:t>0</w:t>
      </w:r>
      <w:r w:rsidRPr="0001346C">
        <w:t>. Тяга на одном конце имеет проушину 1</w:t>
      </w:r>
      <w:r w:rsidR="009A1FCF">
        <w:t>1</w:t>
      </w:r>
      <w:r w:rsidRPr="0001346C">
        <w:t xml:space="preserve">, </w:t>
      </w:r>
      <w:r w:rsidR="004B7CBE">
        <w:t>посредством которой она крепится к рычагу, а на другом</w:t>
      </w:r>
      <w:r w:rsidR="003631E5">
        <w:t xml:space="preserve"> </w:t>
      </w:r>
      <w:r w:rsidR="003631E5">
        <w:softHyphen/>
      </w:r>
      <w:r w:rsidR="004B7CBE">
        <w:t xml:space="preserve"> </w:t>
      </w:r>
      <w:r w:rsidR="00702DA3">
        <w:t xml:space="preserve">- </w:t>
      </w:r>
      <w:r w:rsidR="00715196">
        <w:t>п</w:t>
      </w:r>
      <w:r w:rsidRPr="0001346C">
        <w:t>ластин</w:t>
      </w:r>
      <w:r w:rsidR="00715196">
        <w:t>у</w:t>
      </w:r>
      <w:r w:rsidRPr="0001346C">
        <w:t xml:space="preserve"> 1</w:t>
      </w:r>
      <w:r w:rsidR="009A1FCF">
        <w:t>2</w:t>
      </w:r>
      <w:r w:rsidRPr="0001346C">
        <w:t xml:space="preserve">, </w:t>
      </w:r>
      <w:r w:rsidR="00715196">
        <w:t xml:space="preserve">которая заходит в </w:t>
      </w:r>
      <w:r w:rsidRPr="0001346C">
        <w:t>Т-образный паз пл</w:t>
      </w:r>
      <w:r w:rsidRPr="0001346C">
        <w:t>и</w:t>
      </w:r>
      <w:r w:rsidRPr="0001346C">
        <w:lastRenderedPageBreak/>
        <w:t>ты 3.</w:t>
      </w:r>
      <w:r w:rsidR="00BC5FE9">
        <w:t xml:space="preserve"> </w:t>
      </w:r>
      <w:r w:rsidRPr="0001346C">
        <w:t>Плечи рычага подобраны таким образом, что усилие, передаваемое на комплект прокладок</w:t>
      </w:r>
      <w:r w:rsidR="00715196">
        <w:t>,</w:t>
      </w:r>
      <w:r w:rsidRPr="0001346C">
        <w:t xml:space="preserve"> в 10 раз больше веса</w:t>
      </w:r>
      <w:r w:rsidR="00715196">
        <w:t xml:space="preserve"> грузов</w:t>
      </w:r>
      <w:r w:rsidRPr="0001346C">
        <w:t>, подвешенных к другому концу рычага. К этому концу рычага подвешивается рамка 1</w:t>
      </w:r>
      <w:r w:rsidR="009A1FCF">
        <w:t>3</w:t>
      </w:r>
      <w:r w:rsidRPr="0001346C">
        <w:t>, на нижнюю пластину которой установлена пруж</w:t>
      </w:r>
      <w:r w:rsidRPr="0001346C">
        <w:t>и</w:t>
      </w:r>
      <w:r w:rsidRPr="0001346C">
        <w:t xml:space="preserve">на </w:t>
      </w:r>
      <w:r w:rsidR="00715196">
        <w:t>1</w:t>
      </w:r>
      <w:r w:rsidR="009A1FCF">
        <w:t>4</w:t>
      </w:r>
      <w:r w:rsidRPr="0001346C">
        <w:t xml:space="preserve">. Нагрузка на пружину создается за счет веса грузов </w:t>
      </w:r>
      <w:r w:rsidR="009A1FCF">
        <w:t>15</w:t>
      </w:r>
      <w:r w:rsidRPr="0001346C">
        <w:t xml:space="preserve">, которые укладываются на </w:t>
      </w:r>
      <w:r w:rsidR="00715196">
        <w:t xml:space="preserve">верхнюю </w:t>
      </w:r>
      <w:r w:rsidRPr="0001346C">
        <w:t xml:space="preserve">подвеску </w:t>
      </w:r>
      <w:r w:rsidR="009A1FCF">
        <w:t>16</w:t>
      </w:r>
      <w:r w:rsidRPr="0001346C">
        <w:t xml:space="preserve">. Пружина имеет жесткость </w:t>
      </w:r>
      <w:r w:rsidRPr="0001346C">
        <w:rPr>
          <w:i/>
        </w:rPr>
        <w:t>С</w:t>
      </w:r>
      <w:r w:rsidRPr="0001346C">
        <w:rPr>
          <w:i/>
          <w:vertAlign w:val="subscript"/>
        </w:rPr>
        <w:t>п</w:t>
      </w:r>
      <w:r w:rsidRPr="0001346C">
        <w:t>=2,5∙10</w:t>
      </w:r>
      <w:r w:rsidRPr="0001346C">
        <w:rPr>
          <w:vertAlign w:val="superscript"/>
        </w:rPr>
        <w:t>4</w:t>
      </w:r>
      <w:r w:rsidRPr="0001346C">
        <w:t>Н/м, так что ее осадка под в</w:t>
      </w:r>
      <w:r w:rsidRPr="0001346C">
        <w:t>е</w:t>
      </w:r>
      <w:r w:rsidRPr="0001346C">
        <w:t xml:space="preserve">сом грузов 500 Н составляет </w:t>
      </w:r>
      <w:smartTag w:uri="urn:schemas-microsoft-com:office:smarttags" w:element="metricconverter">
        <w:smartTagPr>
          <w:attr w:name="ProductID" w:val="20 мм"/>
        </w:smartTagPr>
        <w:r w:rsidRPr="0001346C">
          <w:t>20 мм</w:t>
        </w:r>
      </w:smartTag>
      <w:r w:rsidRPr="0001346C">
        <w:t xml:space="preserve">. В отверстие </w:t>
      </w:r>
      <w:r w:rsidR="00715196">
        <w:t xml:space="preserve">нижней </w:t>
      </w:r>
      <w:r w:rsidRPr="0001346C">
        <w:t xml:space="preserve">цилиндрической части </w:t>
      </w:r>
      <w:r w:rsidR="009A1FCF">
        <w:t xml:space="preserve">верхней </w:t>
      </w:r>
      <w:r w:rsidRPr="0001346C">
        <w:t>подвески з</w:t>
      </w:r>
      <w:r w:rsidRPr="0001346C">
        <w:t>а</w:t>
      </w:r>
      <w:r w:rsidRPr="0001346C">
        <w:t xml:space="preserve">ходит стержень </w:t>
      </w:r>
      <w:r w:rsidR="008A3003">
        <w:t xml:space="preserve">нижней подвески </w:t>
      </w:r>
      <w:r w:rsidRPr="0001346C">
        <w:t xml:space="preserve">с кольцевой выточкой, который стопорится с помощью болта. На </w:t>
      </w:r>
      <w:r w:rsidR="008A3003">
        <w:t xml:space="preserve">нижнюю </w:t>
      </w:r>
      <w:r w:rsidRPr="0001346C">
        <w:t xml:space="preserve">подвеску укладываются грузы </w:t>
      </w:r>
      <w:r w:rsidR="009A1FCF">
        <w:t>17</w:t>
      </w:r>
      <w:r w:rsidRPr="0001346C">
        <w:t xml:space="preserve"> общим весом 250 Н.</w:t>
      </w: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6242"/>
      </w:tblGrid>
      <w:tr w:rsidR="00717D85" w:rsidRPr="0001346C" w:rsidTr="00D25051">
        <w:tc>
          <w:tcPr>
            <w:tcW w:w="6242" w:type="dxa"/>
            <w:tcMar>
              <w:left w:w="0" w:type="dxa"/>
              <w:right w:w="0" w:type="dxa"/>
            </w:tcMar>
            <w:vAlign w:val="center"/>
          </w:tcPr>
          <w:p w:rsidR="00717D85" w:rsidRDefault="00717D85" w:rsidP="00D25051">
            <w:r w:rsidRPr="00717D85">
              <w:rPr>
                <w:noProof/>
              </w:rPr>
              <w:drawing>
                <wp:inline distT="0" distB="0" distL="0" distR="0">
                  <wp:extent cx="3455670" cy="2320394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842" cy="2323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2B7F" w:rsidRPr="0001346C" w:rsidTr="00D25051">
        <w:tc>
          <w:tcPr>
            <w:tcW w:w="6242" w:type="dxa"/>
            <w:tcMar>
              <w:left w:w="0" w:type="dxa"/>
              <w:right w:w="0" w:type="dxa"/>
            </w:tcMar>
            <w:vAlign w:val="center"/>
          </w:tcPr>
          <w:p w:rsidR="00E92B7F" w:rsidRPr="003631E5" w:rsidRDefault="00E92B7F" w:rsidP="008A7D6F">
            <w:pPr>
              <w:jc w:val="center"/>
              <w:rPr>
                <w:sz w:val="20"/>
                <w:szCs w:val="20"/>
              </w:rPr>
            </w:pPr>
            <w:r w:rsidRPr="003631E5">
              <w:rPr>
                <w:sz w:val="20"/>
                <w:szCs w:val="20"/>
              </w:rPr>
              <w:t>Рис.1.Схема установки</w:t>
            </w:r>
          </w:p>
        </w:tc>
      </w:tr>
    </w:tbl>
    <w:p w:rsidR="0001346C" w:rsidRPr="0001346C" w:rsidRDefault="0001346C" w:rsidP="003631E5">
      <w:pPr>
        <w:ind w:firstLine="567"/>
        <w:jc w:val="both"/>
      </w:pPr>
      <w:r w:rsidRPr="0001346C">
        <w:t>При разработке схемы установки преследовалась цель обеспечить определ</w:t>
      </w:r>
      <w:r w:rsidRPr="0001346C">
        <w:t>е</w:t>
      </w:r>
      <w:r w:rsidRPr="0001346C">
        <w:t>ние ж</w:t>
      </w:r>
      <w:r w:rsidRPr="0001346C">
        <w:t>е</w:t>
      </w:r>
      <w:r w:rsidR="00702DA3">
        <w:t>сткости балластного слоя</w:t>
      </w:r>
      <w:r w:rsidRPr="0001346C">
        <w:t xml:space="preserve"> </w:t>
      </w:r>
      <w:r w:rsidR="003631E5">
        <w:t>и</w:t>
      </w:r>
      <w:r w:rsidRPr="0001346C">
        <w:t xml:space="preserve"> балластного слоя вместе с комплектом пр</w:t>
      </w:r>
      <w:r w:rsidRPr="0001346C">
        <w:t>о</w:t>
      </w:r>
      <w:r w:rsidRPr="0001346C">
        <w:t xml:space="preserve">кладок, </w:t>
      </w:r>
      <w:r w:rsidR="003631E5">
        <w:t>а также</w:t>
      </w:r>
      <w:r w:rsidRPr="0001346C">
        <w:t xml:space="preserve"> коэффиц</w:t>
      </w:r>
      <w:r w:rsidRPr="0001346C">
        <w:t>и</w:t>
      </w:r>
      <w:r w:rsidRPr="0001346C">
        <w:t>ента демпфирования балл</w:t>
      </w:r>
      <w:r w:rsidRPr="0001346C">
        <w:t>а</w:t>
      </w:r>
      <w:r w:rsidRPr="0001346C">
        <w:t xml:space="preserve">стного слоя. </w:t>
      </w:r>
      <w:r w:rsidR="001F24FD">
        <w:t>Последняя</w:t>
      </w:r>
      <w:r w:rsidRPr="0001346C">
        <w:t xml:space="preserve"> цель достигается путем з</w:t>
      </w:r>
      <w:r w:rsidRPr="0001346C">
        <w:t>а</w:t>
      </w:r>
      <w:r w:rsidRPr="0001346C">
        <w:t xml:space="preserve">писи свободных колебаний массы грузов </w:t>
      </w:r>
      <w:r w:rsidR="009A1FCF">
        <w:t>15</w:t>
      </w:r>
      <w:r w:rsidRPr="0001346C">
        <w:t xml:space="preserve"> на пружине </w:t>
      </w:r>
      <w:r w:rsidR="008A3003">
        <w:t>1</w:t>
      </w:r>
      <w:r w:rsidR="009A1FCF">
        <w:t>4</w:t>
      </w:r>
      <w:r w:rsidRPr="0001346C">
        <w:t>. За счет применения р</w:t>
      </w:r>
      <w:r w:rsidRPr="0001346C">
        <w:t>ы</w:t>
      </w:r>
      <w:r w:rsidRPr="0001346C">
        <w:t>чага создается усилие, ра</w:t>
      </w:r>
      <w:r w:rsidRPr="0001346C">
        <w:t>в</w:t>
      </w:r>
      <w:r w:rsidRPr="0001346C">
        <w:t xml:space="preserve">ное 5 кН, действующее </w:t>
      </w:r>
      <w:r w:rsidR="008A3003">
        <w:t>н</w:t>
      </w:r>
      <w:r w:rsidR="008A3003">
        <w:t>е</w:t>
      </w:r>
      <w:r w:rsidR="008A3003">
        <w:t xml:space="preserve">посредственно </w:t>
      </w:r>
      <w:r w:rsidRPr="0001346C">
        <w:t xml:space="preserve">на </w:t>
      </w:r>
      <w:r w:rsidR="008A3003">
        <w:t xml:space="preserve">балластный слой или через </w:t>
      </w:r>
      <w:r w:rsidRPr="0001346C">
        <w:t>комплект прокладок. Для определения упр</w:t>
      </w:r>
      <w:r w:rsidRPr="0001346C">
        <w:t>у</w:t>
      </w:r>
      <w:r w:rsidRPr="0001346C">
        <w:t>гих и диссипативных свойств одного балластного слоя испытания проводятся без ко</w:t>
      </w:r>
      <w:r w:rsidRPr="0001346C">
        <w:t>м</w:t>
      </w:r>
      <w:r w:rsidRPr="0001346C">
        <w:t xml:space="preserve">плекта прокладок. При этом пуансон </w:t>
      </w:r>
      <w:r w:rsidR="009A1FCF">
        <w:t>7</w:t>
      </w:r>
      <w:r w:rsidRPr="0001346C">
        <w:t xml:space="preserve"> опирается прямо на слой балласта. Площадь опо</w:t>
      </w:r>
      <w:r w:rsidRPr="0001346C">
        <w:t>р</w:t>
      </w:r>
      <w:r w:rsidRPr="0001346C">
        <w:t xml:space="preserve">ной поверхности пуансона подобрана так, чтобы удельное давление было таким же, как от шпалы на балластный слой. </w:t>
      </w:r>
    </w:p>
    <w:p w:rsidR="0001346C" w:rsidRPr="0001346C" w:rsidRDefault="008A3003" w:rsidP="003631E5">
      <w:pPr>
        <w:ind w:firstLine="567"/>
        <w:jc w:val="both"/>
      </w:pPr>
      <w:r>
        <w:t>У</w:t>
      </w:r>
      <w:r w:rsidR="0001346C" w:rsidRPr="0001346C">
        <w:t>становка позволяет получить колебания масс</w:t>
      </w:r>
      <w:r>
        <w:t>ы</w:t>
      </w:r>
      <w:r w:rsidR="00D23960" w:rsidRPr="00D23960">
        <w:t xml:space="preserve"> </w:t>
      </w:r>
      <w:r>
        <w:t xml:space="preserve">грузов </w:t>
      </w:r>
      <w:r w:rsidR="009A1FCF">
        <w:t>15</w:t>
      </w:r>
      <w:r w:rsidR="00D23960" w:rsidRPr="00D23960">
        <w:t xml:space="preserve"> </w:t>
      </w:r>
      <w:r w:rsidR="0001346C" w:rsidRPr="0001346C">
        <w:t>на пружине с достаточно большой амплитудой, что облегчает запись осциллограммы с применением простейшей аппаратуры. Свободные колебания инициируются в системе следующим образом</w:t>
      </w:r>
      <w:r w:rsidR="00217A5A">
        <w:t>.</w:t>
      </w:r>
      <w:r w:rsidR="0001346C" w:rsidRPr="0001346C">
        <w:t xml:space="preserve"> </w:t>
      </w:r>
      <w:r w:rsidR="00217A5A">
        <w:t>Н</w:t>
      </w:r>
      <w:r w:rsidR="0001346C" w:rsidRPr="0001346C">
        <w:t>а по</w:t>
      </w:r>
      <w:r w:rsidR="0001346C" w:rsidRPr="0001346C">
        <w:t>д</w:t>
      </w:r>
      <w:r w:rsidR="0001346C" w:rsidRPr="0001346C">
        <w:t>веск</w:t>
      </w:r>
      <w:r w:rsidR="001F24FD">
        <w:t>и</w:t>
      </w:r>
      <w:r w:rsidR="0001346C" w:rsidRPr="0001346C">
        <w:t xml:space="preserve"> укладываются грузы </w:t>
      </w:r>
      <w:r w:rsidR="009A1FCF">
        <w:t>15</w:t>
      </w:r>
      <w:r w:rsidR="0001346C" w:rsidRPr="0001346C">
        <w:t xml:space="preserve"> и </w:t>
      </w:r>
      <w:r w:rsidR="009A1FCF">
        <w:t>17</w:t>
      </w:r>
      <w:r w:rsidR="0001346C" w:rsidRPr="0001346C">
        <w:t xml:space="preserve">, нижняя подвеска при этом фиксируется от выпадения болтом. Прогиб пружины составляет </w:t>
      </w:r>
      <w:smartTag w:uri="urn:schemas-microsoft-com:office:smarttags" w:element="metricconverter">
        <w:smartTagPr>
          <w:attr w:name="ProductID" w:val="30 мм"/>
        </w:smartTagPr>
        <w:r w:rsidR="0001346C" w:rsidRPr="0001346C">
          <w:t>30 мм</w:t>
        </w:r>
      </w:smartTag>
      <w:r w:rsidR="0001346C" w:rsidRPr="0001346C">
        <w:t xml:space="preserve">. Затем болт  отворачивается, грузы </w:t>
      </w:r>
      <w:r w:rsidR="00E92B7F">
        <w:t>17</w:t>
      </w:r>
      <w:r w:rsidR="0001346C" w:rsidRPr="0001346C">
        <w:t xml:space="preserve"> с </w:t>
      </w:r>
      <w:r>
        <w:t>ни</w:t>
      </w:r>
      <w:r>
        <w:t>ж</w:t>
      </w:r>
      <w:r>
        <w:t xml:space="preserve">ней </w:t>
      </w:r>
      <w:r w:rsidR="0001346C" w:rsidRPr="0001346C">
        <w:t xml:space="preserve">подвеской падают вниз, а грузы </w:t>
      </w:r>
      <w:r w:rsidR="00E92B7F">
        <w:t>15</w:t>
      </w:r>
      <w:r w:rsidR="0001346C" w:rsidRPr="0001346C">
        <w:t xml:space="preserve"> совершают свободные затухающие колебания о</w:t>
      </w:r>
      <w:r w:rsidR="0001346C" w:rsidRPr="0001346C">
        <w:t>т</w:t>
      </w:r>
      <w:r w:rsidR="0001346C" w:rsidRPr="0001346C">
        <w:t xml:space="preserve">носительно положения равновесия, соответствующего статическому прогибу </w:t>
      </w:r>
      <w:r>
        <w:t xml:space="preserve">пружины </w:t>
      </w:r>
      <w:r w:rsidR="0001346C" w:rsidRPr="0001346C">
        <w:t xml:space="preserve">под </w:t>
      </w:r>
      <w:r>
        <w:t>их весом</w:t>
      </w:r>
      <w:r w:rsidR="0001346C" w:rsidRPr="0001346C">
        <w:t>.</w:t>
      </w:r>
    </w:p>
    <w:p w:rsidR="0001346C" w:rsidRDefault="0001346C" w:rsidP="003631E5">
      <w:pPr>
        <w:ind w:firstLine="567"/>
        <w:jc w:val="both"/>
      </w:pPr>
      <w:r w:rsidRPr="0001346C">
        <w:t xml:space="preserve">Для записи колебаний используется устройство, состоящее из электродвигателя с редуктором </w:t>
      </w:r>
      <w:r w:rsidR="00E92B7F">
        <w:t>18</w:t>
      </w:r>
      <w:r w:rsidRPr="0001346C">
        <w:t xml:space="preserve">, барабана </w:t>
      </w:r>
      <w:r w:rsidR="00E92B7F">
        <w:t>19</w:t>
      </w:r>
      <w:r w:rsidRPr="0001346C">
        <w:t>, закрепленных на стойке 2</w:t>
      </w:r>
      <w:r w:rsidR="00E92B7F">
        <w:t>0</w:t>
      </w:r>
      <w:r w:rsidRPr="0001346C">
        <w:t xml:space="preserve">, и пера </w:t>
      </w:r>
      <w:r w:rsidR="008A3003">
        <w:t>2</w:t>
      </w:r>
      <w:r w:rsidR="00E92B7F">
        <w:t>1</w:t>
      </w:r>
      <w:r w:rsidRPr="0001346C">
        <w:t>. Барабан ступицей н</w:t>
      </w:r>
      <w:r w:rsidRPr="0001346C">
        <w:t>а</w:t>
      </w:r>
      <w:r w:rsidRPr="0001346C">
        <w:t>сажен на ось редуктора. На барабан</w:t>
      </w:r>
      <w:r w:rsidR="00DF11A7">
        <w:t>е</w:t>
      </w:r>
      <w:r w:rsidRPr="0001346C">
        <w:t xml:space="preserve"> закрепляется бумажная лента</w:t>
      </w:r>
      <w:r w:rsidR="008A3003">
        <w:t>.</w:t>
      </w:r>
      <w:r w:rsidR="00DF11A7">
        <w:t xml:space="preserve"> </w:t>
      </w:r>
      <w:r w:rsidR="008A3003">
        <w:t>П</w:t>
      </w:r>
      <w:r w:rsidRPr="0001346C">
        <w:t xml:space="preserve">еро, </w:t>
      </w:r>
      <w:r w:rsidR="00DF11A7">
        <w:t>при</w:t>
      </w:r>
      <w:r w:rsidRPr="0001346C">
        <w:t xml:space="preserve">крепленное к нижней чашке подвески </w:t>
      </w:r>
      <w:r w:rsidR="00E92B7F">
        <w:t>16</w:t>
      </w:r>
      <w:r w:rsidRPr="0001346C">
        <w:t xml:space="preserve">, прижимается к бумажной ленте с помощью пружины. При проведении испытаний включается электродвигатель </w:t>
      </w:r>
      <w:r w:rsidR="00E92B7F">
        <w:t>18</w:t>
      </w:r>
      <w:r w:rsidRPr="0001346C">
        <w:t>, который вращает барабан со скоростью 8,76 об/мин.</w:t>
      </w:r>
    </w:p>
    <w:p w:rsidR="003C716A" w:rsidRPr="003C716A" w:rsidRDefault="003C716A" w:rsidP="00702DA3">
      <w:pPr>
        <w:ind w:firstLine="567"/>
        <w:jc w:val="both"/>
      </w:pPr>
      <w:r w:rsidRPr="003C716A">
        <w:rPr>
          <w:b/>
        </w:rPr>
        <w:t>Компьютерная модель лабораторной установки</w:t>
      </w:r>
      <w:r w:rsidR="00DF11A7">
        <w:rPr>
          <w:b/>
        </w:rPr>
        <w:t xml:space="preserve">. </w:t>
      </w:r>
      <w:r w:rsidRPr="003C716A">
        <w:t>Динамическая модель лабор</w:t>
      </w:r>
      <w:r w:rsidRPr="003C716A">
        <w:t>а</w:t>
      </w:r>
      <w:r w:rsidRPr="003C716A">
        <w:t>торной установки показана на рис</w:t>
      </w:r>
      <w:r>
        <w:t>.</w:t>
      </w:r>
      <w:r w:rsidRPr="003C716A">
        <w:t>2. Балластный слой представлен упругой связью с ж</w:t>
      </w:r>
      <w:r w:rsidRPr="003C716A">
        <w:t>е</w:t>
      </w:r>
      <w:r w:rsidRPr="003C716A">
        <w:t xml:space="preserve">сткостью </w:t>
      </w:r>
      <w:r w:rsidRPr="003C716A">
        <w:rPr>
          <w:i/>
        </w:rPr>
        <w:t>С</w:t>
      </w:r>
      <w:r w:rsidRPr="003C716A">
        <w:rPr>
          <w:i/>
          <w:vertAlign w:val="subscript"/>
        </w:rPr>
        <w:t>б</w:t>
      </w:r>
      <w:r w:rsidRPr="003C716A">
        <w:t xml:space="preserve"> и демпфером вязкого трения с коэффициентом гашения </w:t>
      </w:r>
      <w:r w:rsidRPr="003C716A">
        <w:rPr>
          <w:i/>
        </w:rPr>
        <w:t>β</w:t>
      </w:r>
      <w:r w:rsidRPr="003C716A">
        <w:t xml:space="preserve">. Грузы </w:t>
      </w:r>
      <w:r>
        <w:t>15</w:t>
      </w:r>
      <w:r w:rsidRPr="003C716A">
        <w:t xml:space="preserve"> пре</w:t>
      </w:r>
      <w:r w:rsidRPr="003C716A">
        <w:t>д</w:t>
      </w:r>
      <w:r w:rsidRPr="003C716A">
        <w:t xml:space="preserve">ставлены массой </w:t>
      </w:r>
      <w:r w:rsidRPr="003C716A">
        <w:rPr>
          <w:i/>
          <w:lang w:val="en-US"/>
        </w:rPr>
        <w:t>m</w:t>
      </w:r>
      <w:r w:rsidRPr="003C716A">
        <w:t xml:space="preserve">, подвешенной к рычагу </w:t>
      </w:r>
      <w:r>
        <w:t>9</w:t>
      </w:r>
      <w:r w:rsidRPr="003C716A">
        <w:t xml:space="preserve"> на упругой связи жесткостью </w:t>
      </w:r>
      <w:r w:rsidRPr="003C716A">
        <w:rPr>
          <w:i/>
        </w:rPr>
        <w:t>С</w:t>
      </w:r>
      <w:r w:rsidRPr="003C716A">
        <w:rPr>
          <w:i/>
          <w:vertAlign w:val="subscript"/>
        </w:rPr>
        <w:t>п</w:t>
      </w:r>
      <w:r w:rsidRPr="003C716A">
        <w:t>. Рычаг ра</w:t>
      </w:r>
      <w:r w:rsidRPr="003C716A">
        <w:t>с</w:t>
      </w:r>
      <w:r w:rsidRPr="003C716A">
        <w:t xml:space="preserve">сматривается как упругий элемент (упругая балка) с жесткостью </w:t>
      </w:r>
      <w:r w:rsidRPr="003C716A">
        <w:rPr>
          <w:i/>
          <w:lang w:val="en-US"/>
        </w:rPr>
        <w:t>EJ</w:t>
      </w:r>
      <w:r w:rsidRPr="003C716A">
        <w:rPr>
          <w:i/>
          <w:vertAlign w:val="subscript"/>
        </w:rPr>
        <w:t>1</w:t>
      </w:r>
      <w:r w:rsidRPr="003C716A">
        <w:t xml:space="preserve"> на участке длиной </w:t>
      </w:r>
      <w:r w:rsidRPr="003C716A">
        <w:rPr>
          <w:i/>
          <w:lang w:val="en-US"/>
        </w:rPr>
        <w:t>d</w:t>
      </w:r>
      <w:r w:rsidR="006B0303">
        <w:rPr>
          <w:i/>
        </w:rPr>
        <w:t xml:space="preserve"> </w:t>
      </w:r>
      <w:r w:rsidRPr="003C716A">
        <w:t xml:space="preserve">и жесткостью </w:t>
      </w:r>
      <w:r w:rsidRPr="003C716A">
        <w:rPr>
          <w:i/>
          <w:lang w:val="en-US"/>
        </w:rPr>
        <w:t>EJ</w:t>
      </w:r>
      <w:r w:rsidRPr="003C716A">
        <w:rPr>
          <w:i/>
          <w:vertAlign w:val="subscript"/>
        </w:rPr>
        <w:t xml:space="preserve">2 </w:t>
      </w:r>
      <w:r w:rsidRPr="003C716A">
        <w:t xml:space="preserve">на участках длинами </w:t>
      </w:r>
      <w:r w:rsidRPr="003C716A">
        <w:rPr>
          <w:i/>
          <w:lang w:val="en-US"/>
        </w:rPr>
        <w:t>a</w:t>
      </w:r>
      <w:r w:rsidRPr="003C716A">
        <w:t xml:space="preserve"> и </w:t>
      </w:r>
      <w:r w:rsidRPr="003C716A">
        <w:rPr>
          <w:i/>
          <w:lang w:val="en-US"/>
        </w:rPr>
        <w:t>b</w:t>
      </w:r>
      <w:r w:rsidRPr="003C716A">
        <w:rPr>
          <w:i/>
        </w:rPr>
        <w:t xml:space="preserve">. </w:t>
      </w:r>
      <w:r w:rsidRPr="003C716A">
        <w:t>Тяга 1</w:t>
      </w:r>
      <w:r w:rsidR="002E1F90">
        <w:t>0</w:t>
      </w:r>
      <w:r w:rsidRPr="003C716A">
        <w:t xml:space="preserve"> также рассматривается как упругий элемент. В качестве обобщенных координат приняты перемещения </w:t>
      </w:r>
      <w:r w:rsidRPr="003C716A">
        <w:rPr>
          <w:i/>
          <w:lang w:val="en-US"/>
        </w:rPr>
        <w:t>y</w:t>
      </w:r>
      <w:r w:rsidRPr="003C716A">
        <w:rPr>
          <w:i/>
          <w:vertAlign w:val="subscript"/>
        </w:rPr>
        <w:t xml:space="preserve">1 </w:t>
      </w:r>
      <w:r w:rsidRPr="003C716A">
        <w:t xml:space="preserve">массы </w:t>
      </w:r>
      <w:r w:rsidRPr="003C716A">
        <w:rPr>
          <w:i/>
          <w:lang w:val="en-US"/>
        </w:rPr>
        <w:t>m</w:t>
      </w:r>
      <w:r w:rsidR="00945E60" w:rsidRPr="00945E60">
        <w:rPr>
          <w:i/>
        </w:rPr>
        <w:t xml:space="preserve"> </w:t>
      </w:r>
      <w:r w:rsidRPr="003C716A">
        <w:t xml:space="preserve">и </w:t>
      </w:r>
      <w:r w:rsidRPr="003C716A">
        <w:rPr>
          <w:i/>
          <w:lang w:val="en-US"/>
        </w:rPr>
        <w:t>y</w:t>
      </w:r>
      <w:r w:rsidRPr="003C716A">
        <w:rPr>
          <w:i/>
          <w:vertAlign w:val="subscript"/>
        </w:rPr>
        <w:t xml:space="preserve">2 </w:t>
      </w:r>
      <w:r w:rsidR="006B0303">
        <w:rPr>
          <w:i/>
          <w:vertAlign w:val="subscript"/>
        </w:rPr>
        <w:t xml:space="preserve"> </w:t>
      </w:r>
      <w:r w:rsidRPr="003C716A">
        <w:t>точки</w:t>
      </w:r>
      <w:r w:rsidR="00945E60" w:rsidRPr="00945E60">
        <w:t xml:space="preserve"> </w:t>
      </w:r>
      <w:r w:rsidRPr="003C716A">
        <w:rPr>
          <w:i/>
        </w:rPr>
        <w:t>В</w:t>
      </w:r>
      <w:r w:rsidR="00945E60" w:rsidRPr="00945E60">
        <w:rPr>
          <w:i/>
        </w:rPr>
        <w:t xml:space="preserve"> </w:t>
      </w:r>
      <w:r w:rsidRPr="003C716A">
        <w:t>опирания</w:t>
      </w:r>
      <w:r w:rsidR="00945E60" w:rsidRPr="00945E60">
        <w:t xml:space="preserve"> </w:t>
      </w:r>
      <w:r w:rsidR="002E1F90">
        <w:t xml:space="preserve">пуансона </w:t>
      </w:r>
      <w:r w:rsidRPr="003C716A">
        <w:t>на балластный слой. В этой схеме не рассматривался комплект пр</w:t>
      </w:r>
      <w:r w:rsidRPr="003C716A">
        <w:t>о</w:t>
      </w:r>
      <w:r w:rsidRPr="003C716A">
        <w:lastRenderedPageBreak/>
        <w:t xml:space="preserve">кладок. Положение рычага при подвешивании к нему грузов </w:t>
      </w:r>
      <w:r w:rsidR="002E1F90">
        <w:t>15</w:t>
      </w:r>
      <w:r w:rsidRPr="003C716A">
        <w:t xml:space="preserve"> массой </w:t>
      </w:r>
      <w:r w:rsidRPr="003C716A">
        <w:rPr>
          <w:i/>
          <w:lang w:val="en-US"/>
        </w:rPr>
        <w:t>m</w:t>
      </w:r>
      <w:r w:rsidRPr="003C716A">
        <w:t xml:space="preserve"> представлено на рисунке кривой А</w:t>
      </w:r>
      <w:r w:rsidRPr="003C716A">
        <w:rPr>
          <w:vertAlign w:val="subscript"/>
        </w:rPr>
        <w:t>1</w:t>
      </w:r>
      <w:r w:rsidRPr="003C716A">
        <w:t>В</w:t>
      </w:r>
      <w:r w:rsidRPr="003C716A">
        <w:rPr>
          <w:vertAlign w:val="subscript"/>
        </w:rPr>
        <w:t>1</w:t>
      </w:r>
      <w:r w:rsidRPr="003C716A">
        <w:rPr>
          <w:lang w:val="en-US"/>
        </w:rPr>
        <w:t>D</w:t>
      </w:r>
      <w:r w:rsidRPr="003C716A">
        <w:rPr>
          <w:vertAlign w:val="subscript"/>
        </w:rPr>
        <w:t>1</w:t>
      </w:r>
      <w:r w:rsidRPr="003C716A">
        <w:t xml:space="preserve">. Точки </w:t>
      </w:r>
      <w:r w:rsidRPr="003C716A">
        <w:rPr>
          <w:lang w:val="en-US"/>
        </w:rPr>
        <w:t>B</w:t>
      </w:r>
      <w:r w:rsidR="006B0303">
        <w:t xml:space="preserve"> </w:t>
      </w:r>
      <w:r w:rsidRPr="003C716A">
        <w:t>и</w:t>
      </w:r>
      <w:r w:rsidR="006B0303">
        <w:t xml:space="preserve"> </w:t>
      </w:r>
      <w:r w:rsidRPr="003C716A">
        <w:rPr>
          <w:lang w:val="en-US"/>
        </w:rPr>
        <w:t>D</w:t>
      </w:r>
      <w:r w:rsidRPr="003C716A">
        <w:t xml:space="preserve"> при этом получ</w:t>
      </w:r>
      <w:r w:rsidR="002E1F90">
        <w:t>ают</w:t>
      </w:r>
      <w:r w:rsidRPr="003C716A">
        <w:t xml:space="preserve"> статические перемещения </w:t>
      </w:r>
      <w:r w:rsidRPr="003C716A">
        <w:rPr>
          <w:i/>
          <w:lang w:val="en-US"/>
        </w:rPr>
        <w:t>y</w:t>
      </w:r>
      <w:r w:rsidRPr="003C716A">
        <w:rPr>
          <w:i/>
          <w:vertAlign w:val="subscript"/>
        </w:rPr>
        <w:t>1ст</w:t>
      </w:r>
      <w:r w:rsidR="008A7D6F">
        <w:t xml:space="preserve"> </w:t>
      </w:r>
      <w:r w:rsidRPr="003C716A">
        <w:t xml:space="preserve">и </w:t>
      </w:r>
      <w:r w:rsidRPr="003C716A">
        <w:rPr>
          <w:i/>
          <w:lang w:val="en-US"/>
        </w:rPr>
        <w:t>y</w:t>
      </w:r>
      <w:r w:rsidRPr="003C716A">
        <w:rPr>
          <w:i/>
          <w:vertAlign w:val="subscript"/>
        </w:rPr>
        <w:t>2ст</w:t>
      </w:r>
      <w:r w:rsidRPr="003C716A">
        <w:t>. Линией А</w:t>
      </w:r>
      <w:r w:rsidRPr="003C716A">
        <w:rPr>
          <w:vertAlign w:val="subscript"/>
        </w:rPr>
        <w:t>2</w:t>
      </w:r>
      <w:r w:rsidRPr="003C716A">
        <w:t>В</w:t>
      </w:r>
      <w:r w:rsidRPr="003C716A">
        <w:rPr>
          <w:vertAlign w:val="subscript"/>
        </w:rPr>
        <w:t>2</w:t>
      </w:r>
      <w:r w:rsidRPr="003C716A">
        <w:rPr>
          <w:lang w:val="en-US"/>
        </w:rPr>
        <w:t>D</w:t>
      </w:r>
      <w:r w:rsidRPr="003C716A">
        <w:rPr>
          <w:vertAlign w:val="subscript"/>
        </w:rPr>
        <w:t>2</w:t>
      </w:r>
      <w:r w:rsidRPr="003C716A">
        <w:t xml:space="preserve"> показано положение рычага для момента, когда система находится в состоянии свободных колебаний.</w:t>
      </w: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967"/>
      </w:tblGrid>
      <w:tr w:rsidR="003C716A" w:rsidRPr="003C716A" w:rsidTr="00D25051">
        <w:tc>
          <w:tcPr>
            <w:tcW w:w="4967" w:type="dxa"/>
            <w:tcMar>
              <w:left w:w="0" w:type="dxa"/>
              <w:right w:w="0" w:type="dxa"/>
            </w:tcMar>
            <w:vAlign w:val="center"/>
          </w:tcPr>
          <w:p w:rsidR="003C716A" w:rsidRPr="003C716A" w:rsidRDefault="003C716A" w:rsidP="00D25051">
            <w:pPr>
              <w:rPr>
                <w:lang w:val="en-US"/>
              </w:rPr>
            </w:pPr>
            <w:r w:rsidRPr="003C716A">
              <w:rPr>
                <w:noProof/>
              </w:rPr>
              <w:drawing>
                <wp:inline distT="0" distB="0" distL="0" distR="0">
                  <wp:extent cx="2883176" cy="2641078"/>
                  <wp:effectExtent l="1905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10000" contrast="20000"/>
                          </a:blip>
                          <a:srcRect r="301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155" cy="2640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16A" w:rsidRPr="003C716A" w:rsidTr="00D25051">
        <w:tc>
          <w:tcPr>
            <w:tcW w:w="4967" w:type="dxa"/>
            <w:tcMar>
              <w:left w:w="0" w:type="dxa"/>
              <w:right w:w="0" w:type="dxa"/>
            </w:tcMar>
            <w:vAlign w:val="center"/>
          </w:tcPr>
          <w:p w:rsidR="003C716A" w:rsidRPr="008A7D6F" w:rsidRDefault="003C716A" w:rsidP="008A7D6F">
            <w:pPr>
              <w:jc w:val="center"/>
              <w:rPr>
                <w:sz w:val="20"/>
                <w:szCs w:val="20"/>
              </w:rPr>
            </w:pPr>
            <w:r w:rsidRPr="008A7D6F">
              <w:rPr>
                <w:sz w:val="20"/>
                <w:szCs w:val="20"/>
              </w:rPr>
              <w:t>Рис. 2. Динамическая модель лабораторной установки</w:t>
            </w:r>
          </w:p>
        </w:tc>
      </w:tr>
    </w:tbl>
    <w:p w:rsidR="002E1F90" w:rsidRDefault="003C716A" w:rsidP="00702DA3">
      <w:pPr>
        <w:ind w:firstLine="567"/>
        <w:jc w:val="both"/>
      </w:pPr>
      <w:r w:rsidRPr="003C716A">
        <w:t xml:space="preserve">На массу </w:t>
      </w:r>
      <w:r w:rsidRPr="003C716A">
        <w:rPr>
          <w:i/>
          <w:lang w:val="en-US"/>
        </w:rPr>
        <w:t>m</w:t>
      </w:r>
      <w:r w:rsidRPr="003C716A">
        <w:t xml:space="preserve"> действует сила, возн</w:t>
      </w:r>
      <w:r w:rsidRPr="003C716A">
        <w:t>и</w:t>
      </w:r>
      <w:r w:rsidRPr="003C716A">
        <w:t>кающая в упругой связи</w:t>
      </w:r>
      <w:r w:rsidR="00702DA3">
        <w:t>,</w:t>
      </w:r>
      <w:r w:rsidRPr="003C716A">
        <w:t xml:space="preserve"> </w:t>
      </w:r>
      <w:r w:rsidRPr="003C716A">
        <w:rPr>
          <w:i/>
        </w:rPr>
        <w:t>С</w:t>
      </w:r>
      <w:r w:rsidRPr="003C716A">
        <w:rPr>
          <w:i/>
          <w:vertAlign w:val="subscript"/>
        </w:rPr>
        <w:t>пр</w:t>
      </w:r>
      <w:r w:rsidRPr="003C716A">
        <w:rPr>
          <w:i/>
        </w:rPr>
        <w:t>(</w:t>
      </w:r>
      <w:r w:rsidRPr="003C716A">
        <w:rPr>
          <w:i/>
          <w:lang w:val="en-US"/>
        </w:rPr>
        <w:t>y</w:t>
      </w:r>
      <w:r w:rsidRPr="003C716A">
        <w:rPr>
          <w:i/>
          <w:vertAlign w:val="subscript"/>
        </w:rPr>
        <w:t>1</w:t>
      </w:r>
      <w:r w:rsidRPr="003C716A">
        <w:rPr>
          <w:i/>
        </w:rPr>
        <w:t>-</w:t>
      </w:r>
      <w:r w:rsidRPr="003C716A">
        <w:rPr>
          <w:i/>
          <w:lang w:val="en-US"/>
        </w:rPr>
        <w:t>ky</w:t>
      </w:r>
      <w:r w:rsidRPr="003C716A">
        <w:rPr>
          <w:i/>
          <w:vertAlign w:val="subscript"/>
        </w:rPr>
        <w:t>2</w:t>
      </w:r>
      <w:r w:rsidRPr="003C716A">
        <w:rPr>
          <w:i/>
        </w:rPr>
        <w:t>)</w:t>
      </w:r>
      <w:r w:rsidRPr="003C716A">
        <w:t>,</w:t>
      </w:r>
      <w:r w:rsidR="00CC2F09">
        <w:t xml:space="preserve"> </w:t>
      </w:r>
      <w:r w:rsidRPr="003C716A">
        <w:t xml:space="preserve">где </w:t>
      </w:r>
      <w:r w:rsidRPr="003C716A">
        <w:rPr>
          <w:i/>
          <w:lang w:val="en-US"/>
        </w:rPr>
        <w:t>k</w:t>
      </w:r>
      <w:r w:rsidRPr="003C716A">
        <w:t xml:space="preserve"> – перед</w:t>
      </w:r>
      <w:r w:rsidRPr="003C716A">
        <w:t>а</w:t>
      </w:r>
      <w:r w:rsidRPr="003C716A">
        <w:t>точное отношение рычага</w:t>
      </w:r>
      <w:r w:rsidR="002E1F90">
        <w:t>;</w:t>
      </w:r>
      <w:r w:rsidR="00CC2F09">
        <w:t xml:space="preserve"> </w:t>
      </w:r>
      <w:r w:rsidRPr="003C716A">
        <w:rPr>
          <w:i/>
        </w:rPr>
        <w:t>С</w:t>
      </w:r>
      <w:r w:rsidRPr="003C716A">
        <w:rPr>
          <w:i/>
          <w:vertAlign w:val="subscript"/>
        </w:rPr>
        <w:t>пр</w:t>
      </w:r>
      <w:r w:rsidRPr="003C716A">
        <w:t xml:space="preserve"> - приведенная жесткость, учит</w:t>
      </w:r>
      <w:r w:rsidRPr="003C716A">
        <w:t>ы</w:t>
      </w:r>
      <w:r w:rsidRPr="003C716A">
        <w:t xml:space="preserve">вающая жесткость пружины </w:t>
      </w:r>
      <w:r w:rsidRPr="003C716A">
        <w:rPr>
          <w:i/>
        </w:rPr>
        <w:t>С</w:t>
      </w:r>
      <w:r w:rsidRPr="003C716A">
        <w:rPr>
          <w:i/>
          <w:vertAlign w:val="subscript"/>
        </w:rPr>
        <w:t>п</w:t>
      </w:r>
      <w:r w:rsidRPr="003C716A">
        <w:t xml:space="preserve">, рычага и тяги </w:t>
      </w:r>
      <w:r w:rsidRPr="003C716A">
        <w:rPr>
          <w:i/>
        </w:rPr>
        <w:t>С</w:t>
      </w:r>
      <w:r w:rsidRPr="003C716A">
        <w:rPr>
          <w:i/>
          <w:vertAlign w:val="subscript"/>
        </w:rPr>
        <w:t>р</w:t>
      </w:r>
      <w:r w:rsidR="00CC2F09" w:rsidRPr="00CC2F09">
        <w:t>,</w:t>
      </w:r>
      <w:r w:rsidR="00CC2F09">
        <w:t xml:space="preserve"> </w:t>
      </w:r>
      <w:r w:rsidRPr="003C716A">
        <w:t xml:space="preserve">и сила инерции </w:t>
      </w:r>
      <m:oMath>
        <m:r>
          <w:rPr>
            <w:rFonts w:ascii="Cambria Math" w:hAnsi="Cambria Math"/>
          </w:rPr>
          <m:t>m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</w:rPr>
              <m:t xml:space="preserve">1 </m:t>
            </m:r>
          </m:sub>
        </m:sSub>
        <m:r>
          <w:rPr>
            <w:rFonts w:ascii="Cambria Math" w:hAnsi="Cambria Math"/>
          </w:rPr>
          <m:t xml:space="preserve">. </m:t>
        </m:r>
      </m:oMath>
    </w:p>
    <w:p w:rsidR="003C716A" w:rsidRPr="003C716A" w:rsidRDefault="003C716A" w:rsidP="002E1F90">
      <w:pPr>
        <w:ind w:firstLine="567"/>
        <w:jc w:val="both"/>
      </w:pPr>
      <w:r w:rsidRPr="003C716A">
        <w:t>В точке В приложена реакция ба</w:t>
      </w:r>
      <w:r w:rsidRPr="003C716A">
        <w:t>л</w:t>
      </w:r>
      <w:r w:rsidRPr="003C716A">
        <w:t>ластного слоя</w:t>
      </w:r>
      <w:r w:rsidR="005E144E">
        <w:t>,</w:t>
      </w:r>
      <w:r w:rsidRPr="003C716A">
        <w:t xml:space="preserve"> равная сумме сил </w:t>
      </w:r>
      <w:r w:rsidRPr="003C716A">
        <w:rPr>
          <w:i/>
        </w:rPr>
        <w:t>С</w:t>
      </w:r>
      <w:r w:rsidRPr="003C716A">
        <w:rPr>
          <w:i/>
          <w:vertAlign w:val="subscript"/>
        </w:rPr>
        <w:t>б</w:t>
      </w:r>
      <w:r w:rsidRPr="003C716A">
        <w:rPr>
          <w:i/>
          <w:lang w:val="en-US"/>
        </w:rPr>
        <w:t>y</w:t>
      </w:r>
      <w:r w:rsidRPr="003C716A">
        <w:rPr>
          <w:i/>
          <w:vertAlign w:val="subscript"/>
        </w:rPr>
        <w:t>2</w:t>
      </w:r>
      <w:r w:rsidRPr="003C716A">
        <w:t>, возникающей в упругой связи</w:t>
      </w:r>
      <w:r w:rsidR="002E1F90">
        <w:t>,</w:t>
      </w:r>
      <w:r w:rsidRPr="003C716A">
        <w:t xml:space="preserve"> и </w:t>
      </w:r>
      <m:oMath>
        <m:r>
          <w:rPr>
            <w:rFonts w:ascii="Cambria Math" w:hAnsi="Cambria Math"/>
          </w:rPr>
          <m:t>β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y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3C716A">
        <w:t xml:space="preserve"> - в демпфере.</w:t>
      </w:r>
    </w:p>
    <w:p w:rsidR="003C716A" w:rsidRPr="003C716A" w:rsidRDefault="003C716A" w:rsidP="00702DA3">
      <w:pPr>
        <w:ind w:firstLine="567"/>
        <w:jc w:val="both"/>
      </w:pPr>
      <w:r w:rsidRPr="003C716A">
        <w:t xml:space="preserve">Свободные колебания массы </w:t>
      </w:r>
      <w:r w:rsidRPr="003C716A">
        <w:rPr>
          <w:i/>
          <w:lang w:val="en-US"/>
        </w:rPr>
        <w:t>m</w:t>
      </w:r>
      <w:r w:rsidRPr="003C716A">
        <w:t xml:space="preserve"> представляются дифференциальными ура</w:t>
      </w:r>
      <w:r w:rsidRPr="003C716A">
        <w:t>в</w:t>
      </w:r>
      <w:r w:rsidRPr="003C716A">
        <w:t>нениями:</w:t>
      </w:r>
    </w:p>
    <w:p w:rsidR="003C716A" w:rsidRPr="00702DA3" w:rsidRDefault="00212ECB" w:rsidP="003C716A">
      <w:pPr>
        <w:jc w:val="both"/>
      </w:pPr>
      <m:oMathPara>
        <m:oMathParaPr>
          <m:jc m:val="right"/>
        </m:oMathParaPr>
        <m:oMath>
          <m:d>
            <m:dPr>
              <m:begChr m:val="{"/>
              <m:endChr m:val=""/>
              <m:ctrlPr>
                <w:rPr>
                  <w:rFonts w:asci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Fonts w:ascii="Cambria Math"/>
                          <w:i/>
                          <w:lang w:val="en-US"/>
                        </w:rPr>
                      </m:ctrlPr>
                    </m:sSubPr>
                    <m:e>
                      <m:acc>
                        <m:accPr>
                          <m:chr m:val="̈"/>
                          <m:ctrlPr>
                            <w:rPr>
                              <w:rFonts w:ascii="Cambria Math"/>
                              <w:i/>
                              <w:lang w:val="en-US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np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lang w:val="en-US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  <m:sSub>
                        <m:sSubPr>
                          <m:ctrlPr>
                            <w:rPr>
                              <w:rFonts w:asci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/>
                      <w:lang w:val="en-US"/>
                    </w:rPr>
                    <m:t>=0,</m:t>
                  </m:r>
                </m:e>
                <m:e>
                  <m:r>
                    <w:rPr>
                      <w:rFonts w:ascii="Cambria Math" w:hAnsi="Cambria Math"/>
                    </w:rPr>
                    <m:t>k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np</m:t>
                      </m:r>
                    </m:sub>
                  </m:sSub>
                  <m:d>
                    <m:dPr>
                      <m:ctrlPr>
                        <w:rPr>
                          <w:rFonts w:asci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1</m:t>
                          </m:r>
                        </m:sub>
                      </m:sSub>
                      <m:r>
                        <m:t>-</m:t>
                      </m:r>
                      <m:r>
                        <w:rPr>
                          <w:rFonts w:ascii="Cambria Math" w:hAnsi="Cambria Math"/>
                        </w:rPr>
                        <m:t>k</m:t>
                      </m:r>
                      <m:sSub>
                        <m:sSubPr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/>
                    </w:rPr>
                    <m:t>=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/>
                        </w:rPr>
                        <m:t>б</m:t>
                      </m:r>
                    </m:sub>
                  </m:sSub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β</m:t>
                  </m:r>
                  <m:sSub>
                    <m:sSubPr>
                      <m:ctrlPr>
                        <w:rPr>
                          <w:rFonts w:asci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</m:acc>
                    </m:e>
                    <m:sub>
                      <m:r>
                        <w:rPr>
                          <w:rFonts w:asci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/>
                    </w:rPr>
                    <m:t xml:space="preserve"> .</m:t>
                  </m:r>
                </m:e>
              </m:eqArr>
              <m:r>
                <w:rPr>
                  <w:rFonts w:ascii="Cambria Math"/>
                </w:rPr>
                <m:t xml:space="preserve">        (1)</m:t>
              </m:r>
            </m:e>
          </m:d>
        </m:oMath>
      </m:oMathPara>
    </w:p>
    <w:p w:rsidR="002E1F90" w:rsidRPr="00702DA3" w:rsidRDefault="003C716A" w:rsidP="00F61F5B">
      <w:pPr>
        <w:ind w:firstLine="567"/>
        <w:jc w:val="both"/>
      </w:pPr>
      <w:r w:rsidRPr="00702DA3">
        <w:t>Второе уравнение выражает усл</w:t>
      </w:r>
      <w:r w:rsidRPr="00702DA3">
        <w:t>о</w:t>
      </w:r>
      <w:r w:rsidRPr="00702DA3">
        <w:t xml:space="preserve">вие равенства реакции балластного слоя силе, передающейся на него от рычага. </w:t>
      </w:r>
    </w:p>
    <w:p w:rsidR="00FF7A76" w:rsidRPr="00702DA3" w:rsidRDefault="003C716A" w:rsidP="00D84774">
      <w:pPr>
        <w:spacing w:line="216" w:lineRule="auto"/>
        <w:ind w:firstLine="567"/>
        <w:jc w:val="both"/>
        <w:rPr>
          <w:i/>
        </w:rPr>
      </w:pPr>
      <w:r w:rsidRPr="00702DA3">
        <w:t>Величины, входящие в дифференциальные уравнения (1)</w:t>
      </w:r>
      <w:r w:rsidR="002E1F90" w:rsidRPr="00702DA3">
        <w:t>,</w:t>
      </w:r>
      <w:r w:rsidRPr="00702DA3">
        <w:t xml:space="preserve"> имеют</w:t>
      </w:r>
      <w:r w:rsidR="005E144E" w:rsidRPr="00702DA3">
        <w:t xml:space="preserve"> следующие</w:t>
      </w:r>
      <w:r w:rsidRPr="00702DA3">
        <w:t xml:space="preserve"> знач</w:t>
      </w:r>
      <w:r w:rsidRPr="00702DA3">
        <w:t>е</w:t>
      </w:r>
      <w:r w:rsidRPr="00702DA3">
        <w:t>ния:</w:t>
      </w:r>
      <w:r w:rsidR="005E144E" w:rsidRPr="00702DA3">
        <w:t xml:space="preserve"> </w:t>
      </w:r>
      <w:r w:rsidR="001E77F0" w:rsidRPr="00702DA3">
        <w:t>передаточное отношение рычага</w:t>
      </w:r>
      <w:r w:rsidR="00120C87" w:rsidRPr="00702DA3">
        <w:t xml:space="preserve"> </w:t>
      </w:r>
      <w:r w:rsidRPr="00702DA3">
        <w:rPr>
          <w:i/>
          <w:lang w:val="en-US"/>
        </w:rPr>
        <w:t>k</w:t>
      </w:r>
      <w:r w:rsidRPr="00702DA3">
        <w:t>=10</w:t>
      </w:r>
      <w:r w:rsidR="001E77F0" w:rsidRPr="00702DA3">
        <w:t>;</w:t>
      </w:r>
      <w:r w:rsidR="005E144E" w:rsidRPr="00702DA3">
        <w:t xml:space="preserve"> </w:t>
      </w:r>
      <w:r w:rsidR="001E77F0" w:rsidRPr="00702DA3">
        <w:t>жесткость пружины</w:t>
      </w:r>
      <w:r w:rsidR="00120C87" w:rsidRPr="00702DA3">
        <w:t xml:space="preserve"> </w:t>
      </w:r>
      <w:r w:rsidR="001E77F0" w:rsidRPr="00702DA3">
        <w:rPr>
          <w:i/>
        </w:rPr>
        <w:t>С</w:t>
      </w:r>
      <w:r w:rsidR="001E77F0" w:rsidRPr="00702DA3">
        <w:rPr>
          <w:i/>
          <w:vertAlign w:val="subscript"/>
        </w:rPr>
        <w:t>п</w:t>
      </w:r>
      <w:r w:rsidR="001E77F0" w:rsidRPr="00702DA3">
        <w:t>=2,5∙10</w:t>
      </w:r>
      <w:r w:rsidR="001E77F0" w:rsidRPr="00702DA3">
        <w:rPr>
          <w:vertAlign w:val="superscript"/>
        </w:rPr>
        <w:t>4</w:t>
      </w:r>
      <w:r w:rsidR="001E77F0" w:rsidRPr="00702DA3">
        <w:t xml:space="preserve"> Н/м;</w:t>
      </w:r>
      <w:r w:rsidR="005E144E" w:rsidRPr="00702DA3">
        <w:t xml:space="preserve"> </w:t>
      </w:r>
      <w:r w:rsidR="001E77F0" w:rsidRPr="00702DA3">
        <w:t>жес</w:t>
      </w:r>
      <w:r w:rsidR="001E77F0" w:rsidRPr="00702DA3">
        <w:t>т</w:t>
      </w:r>
      <w:r w:rsidR="001E77F0" w:rsidRPr="00702DA3">
        <w:t xml:space="preserve">кость, обусловленная упругими свойствами рычага 9 и тяги 10, </w:t>
      </w:r>
      <w:r w:rsidR="001E77F0" w:rsidRPr="00702DA3">
        <w:rPr>
          <w:i/>
        </w:rPr>
        <w:t>С</w:t>
      </w:r>
      <w:r w:rsidR="001E77F0" w:rsidRPr="00702DA3">
        <w:rPr>
          <w:i/>
          <w:vertAlign w:val="subscript"/>
        </w:rPr>
        <w:t>р</w:t>
      </w:r>
      <w:r w:rsidR="001E77F0" w:rsidRPr="00702DA3">
        <w:t>=4,68∙10</w:t>
      </w:r>
      <w:r w:rsidR="001E77F0" w:rsidRPr="00702DA3">
        <w:rPr>
          <w:vertAlign w:val="superscript"/>
        </w:rPr>
        <w:t>4</w:t>
      </w:r>
      <w:r w:rsidR="001E77F0" w:rsidRPr="00702DA3">
        <w:t xml:space="preserve"> Н/м;</w:t>
      </w:r>
      <w:r w:rsidR="005E144E" w:rsidRPr="00702DA3">
        <w:t xml:space="preserve"> </w:t>
      </w:r>
      <w:r w:rsidRPr="00702DA3">
        <w:t>прив</w:t>
      </w:r>
      <w:r w:rsidRPr="00702DA3">
        <w:t>е</w:t>
      </w:r>
      <w:r w:rsidRPr="00702DA3">
        <w:t xml:space="preserve">денная жесткость рычага и пружины </w:t>
      </w:r>
      <m:oMath>
        <m:sSub>
          <m:sSubPr>
            <m:ctrlPr>
              <w:rPr>
                <w:rFonts w:asci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np</m:t>
            </m:r>
          </m:sub>
        </m:sSub>
        <m:r>
          <w:rPr>
            <w:rFonts w:ascii="Cambria Math"/>
          </w:rPr>
          <m:t>=</m:t>
        </m:r>
        <m:f>
          <m:fPr>
            <m:ctrlPr>
              <w:rPr>
                <w:rFonts w:ascii="Cambria Math"/>
                <w:i/>
              </w:rPr>
            </m:ctrlPr>
          </m:fPr>
          <m:num>
            <m:sSub>
              <m:sSubPr>
                <m:ctrlPr>
                  <w:rPr>
                    <w:rFonts w:asci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</m:num>
          <m:den>
            <m:sSub>
              <m:sSubPr>
                <m:ctrlPr>
                  <w:rPr>
                    <w:rFonts w:asci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/>
              </w:rPr>
              <m:t>+</m:t>
            </m:r>
            <m:sSub>
              <m:sSubPr>
                <m:ctrlPr>
                  <w:rPr>
                    <w:rFonts w:asci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p</m:t>
                </m:r>
              </m:sub>
            </m:sSub>
          </m:den>
        </m:f>
        <m:r>
          <w:rPr>
            <w:rFonts w:ascii="Cambria Math"/>
          </w:rPr>
          <m:t xml:space="preserve"> ,  </m:t>
        </m:r>
        <m:sSub>
          <m:sSubPr>
            <m:ctrlPr>
              <w:rPr>
                <w:rFonts w:asci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np</m:t>
            </m:r>
          </m:sub>
        </m:sSub>
        <m:r>
          <w:rPr>
            <w:rFonts w:ascii="Cambria Math"/>
          </w:rPr>
          <m:t>=1,63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/>
                <w:i/>
              </w:rPr>
            </m:ctrlPr>
          </m:sSupPr>
          <m:e>
            <m:r>
              <w:rPr>
                <w:rFonts w:ascii="Cambria Math"/>
              </w:rPr>
              <m:t>10</m:t>
            </m:r>
          </m:e>
          <m:sup>
            <m:r>
              <w:rPr>
                <w:rFonts w:ascii="Cambria Math"/>
              </w:rPr>
              <m:t>4</m:t>
            </m:r>
          </m:sup>
        </m:sSup>
        <m:r>
          <w:rPr>
            <w:rFonts w:ascii="Cambria Math"/>
          </w:rPr>
          <m:t xml:space="preserve"> </m:t>
        </m:r>
        <m:r>
          <w:rPr>
            <w:rFonts w:ascii="Cambria Math"/>
          </w:rPr>
          <m:t>Н</m:t>
        </m:r>
        <m:r>
          <w:rPr>
            <w:rFonts w:ascii="Cambria Math"/>
          </w:rPr>
          <m:t>/</m:t>
        </m:r>
        <m:r>
          <w:rPr>
            <w:rFonts w:ascii="Cambria Math"/>
          </w:rPr>
          <m:t>м</m:t>
        </m:r>
        <m:r>
          <w:rPr>
            <w:rFonts w:ascii="Cambria Math"/>
          </w:rPr>
          <m:t>.</m:t>
        </m:r>
      </m:oMath>
    </w:p>
    <w:p w:rsidR="001E77F0" w:rsidRPr="00702DA3" w:rsidRDefault="001E77F0" w:rsidP="00D84774">
      <w:pPr>
        <w:tabs>
          <w:tab w:val="left" w:pos="567"/>
        </w:tabs>
        <w:spacing w:line="216" w:lineRule="auto"/>
        <w:ind w:firstLine="567"/>
        <w:jc w:val="both"/>
      </w:pPr>
      <w:r w:rsidRPr="00702DA3">
        <w:t>Реш</w:t>
      </w:r>
      <w:r w:rsidR="00550135" w:rsidRPr="00702DA3">
        <w:t>ив</w:t>
      </w:r>
      <w:r w:rsidRPr="00702DA3">
        <w:t xml:space="preserve"> уравнения (1) относительно </w:t>
      </w:r>
      <w:r w:rsidRPr="00702DA3">
        <w:rPr>
          <w:i/>
        </w:rPr>
        <w:t>у</w:t>
      </w:r>
      <w:r w:rsidRPr="00702DA3">
        <w:rPr>
          <w:i/>
          <w:vertAlign w:val="subscript"/>
        </w:rPr>
        <w:t>1</w:t>
      </w:r>
      <w:r w:rsidRPr="00702DA3">
        <w:t>, получим</w:t>
      </w:r>
    </w:p>
    <w:p w:rsidR="001E77F0" w:rsidRPr="00702DA3" w:rsidRDefault="00212ECB" w:rsidP="00D84774">
      <w:pPr>
        <w:spacing w:line="216" w:lineRule="auto"/>
        <w:jc w:val="both"/>
        <w:rPr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βm</m:t>
              </m:r>
            </m:num>
            <m:den>
              <m:r>
                <w:rPr>
                  <w:rFonts w:ascii="Cambria Math" w:hAnsi="Cambria Math"/>
                  <w:lang w:val="en-US"/>
                </w:rPr>
                <m:t>k</m:t>
              </m:r>
              <m:sSub>
                <m:sSubPr>
                  <m:ctrlPr>
                    <w:rPr>
                      <w:rFonts w:asci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np</m:t>
                  </m:r>
                </m:sub>
              </m:sSub>
            </m:den>
          </m:f>
          <m:sSub>
            <m:sSubPr>
              <m:ctrlPr>
                <w:rPr>
                  <w:rFonts w:ascii="Cambria Math"/>
                  <w:i/>
                  <w:lang w:val="en-US"/>
                </w:rPr>
              </m:ctrlPr>
            </m:sSubPr>
            <m:e>
              <m:acc>
                <m:accPr>
                  <m:chr m:val="⃛"/>
                  <m:ctrlPr>
                    <w:rPr>
                      <w:rFonts w:asci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acc>
            </m:e>
            <m:sub>
              <m:r>
                <w:rPr>
                  <w:rFonts w:ascii="Cambria Math"/>
                  <w:lang w:val="en-US"/>
                </w:rPr>
                <m:t>1</m:t>
              </m:r>
            </m:sub>
          </m:sSub>
          <m:r>
            <w:rPr>
              <w:rFonts w:ascii="Cambria Math"/>
              <w:lang w:val="en-US"/>
            </w:rPr>
            <m:t>+</m:t>
          </m:r>
          <m:d>
            <m:dPr>
              <m:ctrlPr>
                <w:rPr>
                  <w:rFonts w:asci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Fonts w:asci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/>
                        </w:rPr>
                        <m:t>б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  <m:sSub>
                    <m:sSubPr>
                      <m:ctrlPr>
                        <w:rPr>
                          <w:rFonts w:asci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np</m:t>
                      </m:r>
                    </m:sub>
                  </m:sSub>
                </m:den>
              </m:f>
              <m:r>
                <w:rPr>
                  <w:rFonts w:ascii="Cambria Math"/>
                  <w:lang w:val="en-US"/>
                </w:rPr>
                <m:t>+</m:t>
              </m:r>
              <m:r>
                <w:rPr>
                  <w:rFonts w:ascii="Cambria Math" w:hAnsi="Cambria Math"/>
                  <w:lang w:val="en-US"/>
                </w:rPr>
                <m:t>km</m:t>
              </m:r>
            </m:e>
          </m:d>
          <m:sSub>
            <m:sSubPr>
              <m:ctrlPr>
                <w:rPr>
                  <w:rFonts w:ascii="Cambria Math"/>
                  <w:i/>
                  <w:lang w:val="en-US"/>
                </w:rPr>
              </m:ctrlPr>
            </m:sSubPr>
            <m:e>
              <m:acc>
                <m:accPr>
                  <m:chr m:val="̈"/>
                  <m:ctrlPr>
                    <w:rPr>
                      <w:rFonts w:asci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acc>
            </m:e>
            <m:sub>
              <m:r>
                <w:rPr>
                  <w:rFonts w:ascii="Cambria Math"/>
                  <w:lang w:val="en-US"/>
                </w:rPr>
                <m:t>1</m:t>
              </m:r>
            </m:sub>
          </m:sSub>
          <m:r>
            <w:rPr>
              <w:rFonts w:ascii="Cambria Math"/>
              <w:lang w:val="en-US"/>
            </w:rPr>
            <m:t>+</m:t>
          </m:r>
          <m:f>
            <m:fPr>
              <m:ctrlPr>
                <w:rPr>
                  <w:rFonts w:asci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β</m:t>
              </m:r>
            </m:num>
            <m:den>
              <m:r>
                <w:rPr>
                  <w:rFonts w:ascii="Cambria Math" w:hAnsi="Cambria Math"/>
                  <w:lang w:val="en-US"/>
                </w:rPr>
                <m:t>k</m:t>
              </m:r>
            </m:den>
          </m:f>
          <m:sSub>
            <m:sSubPr>
              <m:ctrlPr>
                <w:rPr>
                  <w:rFonts w:ascii="Cambria Math"/>
                  <w:i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acc>
            </m:e>
            <m:sub>
              <m:r>
                <w:rPr>
                  <w:rFonts w:ascii="Cambria Math"/>
                  <w:lang w:val="en-US"/>
                </w:rPr>
                <m:t>1</m:t>
              </m:r>
            </m:sub>
          </m:sSub>
          <m:r>
            <w:rPr>
              <w:rFonts w:ascii="Cambria Math"/>
              <w:lang w:val="en-US"/>
            </w:rPr>
            <m:t>+</m:t>
          </m:r>
          <m:f>
            <m:fPr>
              <m:ctrlPr>
                <w:rPr>
                  <w:rFonts w:asci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/>
                    </w:rPr>
                    <m:t>б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k</m:t>
              </m:r>
            </m:den>
          </m:f>
          <m:sSub>
            <m:sSubPr>
              <m:ctrlPr>
                <w:rPr>
                  <w:rFonts w:asci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/>
                  <w:lang w:val="en-US"/>
                </w:rPr>
                <m:t>1</m:t>
              </m:r>
            </m:sub>
          </m:sSub>
          <m:r>
            <w:rPr>
              <w:rFonts w:ascii="Cambria Math"/>
              <w:lang w:val="en-US"/>
            </w:rPr>
            <m:t>=0 .                       (2)</m:t>
          </m:r>
        </m:oMath>
      </m:oMathPara>
    </w:p>
    <w:p w:rsidR="001E77F0" w:rsidRPr="00702DA3" w:rsidRDefault="001E77F0" w:rsidP="00D84774">
      <w:pPr>
        <w:spacing w:line="216" w:lineRule="auto"/>
        <w:ind w:firstLine="567"/>
        <w:jc w:val="both"/>
      </w:pPr>
      <w:r w:rsidRPr="00702DA3">
        <w:t xml:space="preserve">Характеристическое уравнение для уравнения </w:t>
      </w:r>
      <w:r w:rsidR="00702DA3">
        <w:t>(2) имеет вид</w:t>
      </w:r>
    </w:p>
    <w:p w:rsidR="001E77F0" w:rsidRPr="00702DA3" w:rsidRDefault="00212ECB" w:rsidP="00D84774">
      <w:pPr>
        <w:spacing w:line="216" w:lineRule="auto"/>
        <w:jc w:val="both"/>
        <w:rPr>
          <w:i/>
          <w:lang w:val="en-US"/>
        </w:rPr>
      </w:pPr>
      <m:oMathPara>
        <m:oMathParaPr>
          <m:jc m:val="right"/>
        </m:oMathParaPr>
        <m:oMath>
          <m:sSup>
            <m:sSupPr>
              <m:ctrlPr>
                <w:rPr>
                  <w:rFonts w:asci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/>
                </w:rPr>
                <m:t>3</m:t>
              </m:r>
            </m:sup>
          </m:sSup>
          <m:r>
            <w:rPr>
              <w:rFonts w:ascii="Cambria Math"/>
            </w:rPr>
            <m:t>+</m:t>
          </m:r>
          <m:r>
            <w:rPr>
              <w:rFonts w:ascii="Cambria Math" w:hAnsi="Cambria Math"/>
              <w:lang w:val="en-US"/>
            </w:rPr>
            <m:t>A</m:t>
          </m:r>
          <m:sSup>
            <m:sSupPr>
              <m:ctrlPr>
                <w:rPr>
                  <w:rFonts w:asci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λ</m:t>
              </m:r>
            </m:e>
            <m:sup>
              <m:r>
                <w:rPr>
                  <w:rFonts w:ascii="Cambria Math"/>
                  <w:lang w:val="en-US"/>
                </w:rPr>
                <m:t>2</m:t>
              </m:r>
            </m:sup>
          </m:sSup>
          <m:r>
            <w:rPr>
              <w:rFonts w:ascii="Cambria Math"/>
              <w:lang w:val="en-US"/>
            </w:rPr>
            <m:t>+</m:t>
          </m:r>
          <m:r>
            <w:rPr>
              <w:rFonts w:ascii="Cambria Math" w:hAnsi="Cambria Math"/>
              <w:lang w:val="en-US"/>
            </w:rPr>
            <m:t>B</m:t>
          </m:r>
          <m:r>
            <w:rPr>
              <w:rFonts w:ascii="Cambria Math" w:hAnsi="Cambria Math"/>
            </w:rPr>
            <m:t>λ</m:t>
          </m:r>
          <m:r>
            <w:rPr>
              <w:rFonts w:ascii="Cambria Math"/>
            </w:rPr>
            <m:t>+</m:t>
          </m:r>
          <m:r>
            <w:rPr>
              <w:rFonts w:ascii="Cambria Math" w:hAnsi="Cambria Math"/>
            </w:rPr>
            <m:t>D</m:t>
          </m:r>
          <m:r>
            <w:rPr>
              <w:rFonts w:ascii="Cambria Math"/>
            </w:rPr>
            <m:t>=0 ,                                                           (3)</m:t>
          </m:r>
        </m:oMath>
      </m:oMathPara>
    </w:p>
    <w:p w:rsidR="001E77F0" w:rsidRPr="003C716A" w:rsidRDefault="001E77F0" w:rsidP="00D84774">
      <w:pPr>
        <w:spacing w:line="216" w:lineRule="auto"/>
        <w:jc w:val="both"/>
      </w:pPr>
      <w:r w:rsidRPr="003C716A">
        <w:t xml:space="preserve">где </w:t>
      </w:r>
    </w:p>
    <w:p w:rsidR="001E77F0" w:rsidRPr="003C716A" w:rsidRDefault="001E77F0" w:rsidP="00D84774">
      <w:pPr>
        <w:spacing w:line="216" w:lineRule="auto"/>
        <w:ind w:left="567" w:hanging="567"/>
        <w:jc w:val="both"/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A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np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β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б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β</m:t>
              </m:r>
            </m:den>
          </m:f>
          <m:r>
            <w:rPr>
              <w:rFonts w:ascii="Cambria Math" w:hAnsi="Cambria Math"/>
            </w:rPr>
            <m:t>; B=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np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 xml:space="preserve">  ; D=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np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б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βm</m:t>
              </m:r>
            </m:den>
          </m:f>
          <m:r>
            <w:rPr>
              <w:rFonts w:ascii="Cambria Math" w:hAnsi="Cambria Math"/>
            </w:rPr>
            <m:t xml:space="preserve">  .</m:t>
          </m:r>
        </m:oMath>
      </m:oMathPara>
    </w:p>
    <w:p w:rsidR="003C716A" w:rsidRPr="003C716A" w:rsidRDefault="003C716A" w:rsidP="00702DA3">
      <w:pPr>
        <w:spacing w:line="216" w:lineRule="auto"/>
        <w:ind w:firstLine="567"/>
        <w:jc w:val="both"/>
      </w:pPr>
      <w:r w:rsidRPr="003C716A">
        <w:t xml:space="preserve">Для определения жесткости балласта замерены перемещения точки подвеса </w:t>
      </w:r>
      <w:r w:rsidR="001E77F0">
        <w:rPr>
          <w:lang w:val="en-US"/>
        </w:rPr>
        <w:t>D</w:t>
      </w:r>
      <w:r w:rsidRPr="003C716A">
        <w:t xml:space="preserve"> в з</w:t>
      </w:r>
      <w:r w:rsidRPr="003C716A">
        <w:t>а</w:t>
      </w:r>
      <w:r w:rsidRPr="003C716A">
        <w:t>висимости от веса груз</w:t>
      </w:r>
      <w:r w:rsidR="001E77F0">
        <w:t>ов</w:t>
      </w:r>
      <w:r w:rsidRPr="003C716A">
        <w:t>. Их значения приведены в табл</w:t>
      </w:r>
      <w:r w:rsidR="008F6D0B">
        <w:t>ице</w:t>
      </w:r>
      <w:r w:rsidRPr="003C716A">
        <w:t>.</w:t>
      </w:r>
    </w:p>
    <w:p w:rsidR="003C716A" w:rsidRPr="003C716A" w:rsidRDefault="003C716A" w:rsidP="003C716A">
      <w:pPr>
        <w:jc w:val="right"/>
      </w:pPr>
      <w:r w:rsidRPr="003C716A">
        <w:t>Таблица</w:t>
      </w:r>
    </w:p>
    <w:p w:rsidR="003C716A" w:rsidRPr="003C716A" w:rsidRDefault="003C716A" w:rsidP="003C716A">
      <w:pPr>
        <w:jc w:val="center"/>
      </w:pPr>
      <w:r w:rsidRPr="003C716A">
        <w:t>Зависимость осадки балласта от приложенной силы</w:t>
      </w:r>
      <w:r w:rsidR="00702DA3">
        <w:t>, кН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912"/>
        <w:gridCol w:w="913"/>
        <w:gridCol w:w="913"/>
        <w:gridCol w:w="913"/>
        <w:gridCol w:w="912"/>
        <w:gridCol w:w="913"/>
        <w:gridCol w:w="913"/>
        <w:gridCol w:w="807"/>
      </w:tblGrid>
      <w:tr w:rsidR="003C716A" w:rsidRPr="000B7EF3" w:rsidTr="00702DA3">
        <w:trPr>
          <w:trHeight w:val="708"/>
        </w:trPr>
        <w:tc>
          <w:tcPr>
            <w:tcW w:w="2160" w:type="dxa"/>
            <w:vAlign w:val="center"/>
          </w:tcPr>
          <w:p w:rsidR="003C716A" w:rsidRPr="000B7EF3" w:rsidRDefault="00702DA3" w:rsidP="003C7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912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3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4</w:t>
            </w:r>
          </w:p>
        </w:tc>
        <w:tc>
          <w:tcPr>
            <w:tcW w:w="912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5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6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7</w:t>
            </w:r>
          </w:p>
        </w:tc>
        <w:tc>
          <w:tcPr>
            <w:tcW w:w="807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7,5</w:t>
            </w:r>
          </w:p>
        </w:tc>
      </w:tr>
      <w:tr w:rsidR="003C716A" w:rsidRPr="000B7EF3" w:rsidTr="00702DA3">
        <w:tc>
          <w:tcPr>
            <w:tcW w:w="2160" w:type="dxa"/>
            <w:vAlign w:val="center"/>
          </w:tcPr>
          <w:p w:rsidR="003C716A" w:rsidRPr="000B7EF3" w:rsidRDefault="00702DA3" w:rsidP="003C7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Перемещение</w:t>
            </w:r>
            <w:r w:rsidR="003C716A" w:rsidRPr="000B7EF3">
              <w:rPr>
                <w:sz w:val="22"/>
                <w:szCs w:val="22"/>
              </w:rPr>
              <w:t xml:space="preserve"> точки подвеса, мм</w:t>
            </w:r>
          </w:p>
        </w:tc>
        <w:tc>
          <w:tcPr>
            <w:tcW w:w="912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8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16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24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32</w:t>
            </w:r>
          </w:p>
        </w:tc>
        <w:tc>
          <w:tcPr>
            <w:tcW w:w="912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40,2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47,8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57,2</w:t>
            </w:r>
          </w:p>
        </w:tc>
        <w:tc>
          <w:tcPr>
            <w:tcW w:w="807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61,5</w:t>
            </w:r>
          </w:p>
        </w:tc>
      </w:tr>
      <w:tr w:rsidR="003C716A" w:rsidRPr="000B7EF3" w:rsidTr="00702DA3">
        <w:tc>
          <w:tcPr>
            <w:tcW w:w="2160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Осадка щебня, мм</w:t>
            </w:r>
          </w:p>
        </w:tc>
        <w:tc>
          <w:tcPr>
            <w:tcW w:w="912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0,118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0,373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0,56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0,75</w:t>
            </w:r>
          </w:p>
        </w:tc>
        <w:tc>
          <w:tcPr>
            <w:tcW w:w="912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0,952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1,1</w:t>
            </w:r>
          </w:p>
        </w:tc>
        <w:tc>
          <w:tcPr>
            <w:tcW w:w="913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1,42</w:t>
            </w:r>
          </w:p>
        </w:tc>
        <w:tc>
          <w:tcPr>
            <w:tcW w:w="807" w:type="dxa"/>
            <w:vAlign w:val="center"/>
          </w:tcPr>
          <w:p w:rsidR="003C716A" w:rsidRPr="000B7EF3" w:rsidRDefault="003C716A" w:rsidP="003C716A">
            <w:pPr>
              <w:jc w:val="center"/>
              <w:rPr>
                <w:sz w:val="22"/>
                <w:szCs w:val="22"/>
              </w:rPr>
            </w:pPr>
            <w:r w:rsidRPr="000B7EF3">
              <w:rPr>
                <w:sz w:val="22"/>
                <w:szCs w:val="22"/>
              </w:rPr>
              <w:t>1,55</w:t>
            </w:r>
          </w:p>
        </w:tc>
      </w:tr>
    </w:tbl>
    <w:p w:rsidR="00550135" w:rsidRPr="003C716A" w:rsidRDefault="00550135" w:rsidP="00945BFD">
      <w:pPr>
        <w:spacing w:before="120"/>
        <w:ind w:firstLine="567"/>
        <w:jc w:val="both"/>
      </w:pPr>
      <w:r w:rsidRPr="003C716A">
        <w:t>Получена практически линейная зависимость осадки балласта от приложенной силы.</w:t>
      </w:r>
    </w:p>
    <w:p w:rsidR="00550135" w:rsidRPr="003C716A" w:rsidRDefault="00550135" w:rsidP="00550135">
      <w:pPr>
        <w:jc w:val="both"/>
      </w:pPr>
      <w:r w:rsidRPr="003C716A">
        <w:t>Статич</w:t>
      </w:r>
      <w:r w:rsidR="005C5662">
        <w:t>еское перемещение точки подвеса</w:t>
      </w:r>
    </w:p>
    <w:p w:rsidR="00550135" w:rsidRPr="003C716A" w:rsidRDefault="00212ECB" w:rsidP="00550135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∆</m:t>
              </m:r>
            </m:e>
            <m:sub>
              <m:r>
                <w:rPr>
                  <w:rFonts w:ascii="Cambria Math" w:hAnsi="Cambria Math"/>
                </w:rPr>
                <m:t>cm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km</m:t>
              </m:r>
              <m:r>
                <w:rPr>
                  <w:rFonts w:ascii="Cambria Math" w:hAnsi="Cambria Math"/>
                  <w:lang w:val="en-US"/>
                </w:rPr>
                <m:t>g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б</m:t>
                  </m:r>
                </m:sub>
              </m:sSub>
            </m:den>
          </m:f>
          <m:r>
            <w:rPr>
              <w:rFonts w:ascii="Cambria Math" w:hAnsi="Cambria Math"/>
            </w:rPr>
            <m:t>k</m:t>
          </m:r>
          <m:r>
            <w:rPr>
              <w:rFonts w:asci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mg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np</m:t>
                  </m:r>
                </m:sub>
              </m:sSub>
            </m:den>
          </m:f>
          <m:r>
            <w:rPr>
              <w:rFonts w:ascii="Cambria Math"/>
            </w:rPr>
            <m:t xml:space="preserve">   .</m:t>
          </m:r>
        </m:oMath>
      </m:oMathPara>
    </w:p>
    <w:p w:rsidR="00550135" w:rsidRPr="003C716A" w:rsidRDefault="00550135" w:rsidP="005C5662">
      <w:pPr>
        <w:ind w:firstLine="567"/>
        <w:jc w:val="both"/>
      </w:pPr>
      <w:r w:rsidRPr="003C716A">
        <w:t>Подстав</w:t>
      </w:r>
      <w:r>
        <w:t>ив</w:t>
      </w:r>
      <w:r w:rsidRPr="003C716A">
        <w:t xml:space="preserve"> в эту зависимость значения величин </w:t>
      </w:r>
      <w:r w:rsidRPr="003C716A">
        <w:rPr>
          <w:i/>
          <w:lang w:val="en-US"/>
        </w:rPr>
        <w:t>mg</w:t>
      </w:r>
      <w:r w:rsidRPr="003C716A">
        <w:t xml:space="preserve">=500 Н и </w:t>
      </w:r>
      <w:r w:rsidRPr="001E77F0">
        <w:t>Δ</w:t>
      </w:r>
      <w:r w:rsidRPr="003C716A">
        <w:rPr>
          <w:i/>
          <w:vertAlign w:val="subscript"/>
        </w:rPr>
        <w:t>ст</w:t>
      </w:r>
      <w:r w:rsidRPr="003C716A">
        <w:t xml:space="preserve">=40,2 мм, </w:t>
      </w:r>
      <w:r>
        <w:t>получим</w:t>
      </w:r>
      <w:r w:rsidRPr="003C716A">
        <w:t xml:space="preserve"> жесткост</w:t>
      </w:r>
      <w:r>
        <w:t>ь</w:t>
      </w:r>
      <w:r w:rsidRPr="003C716A">
        <w:t xml:space="preserve"> балластного слоя </w:t>
      </w:r>
      <w:r w:rsidRPr="003C716A">
        <w:rPr>
          <w:i/>
        </w:rPr>
        <w:t>С</w:t>
      </w:r>
      <w:r w:rsidRPr="003C716A">
        <w:rPr>
          <w:i/>
          <w:vertAlign w:val="subscript"/>
        </w:rPr>
        <w:t>б</w:t>
      </w:r>
      <w:r w:rsidRPr="003C716A">
        <w:t>=5,25∙10</w:t>
      </w:r>
      <w:r w:rsidRPr="003C716A">
        <w:rPr>
          <w:vertAlign w:val="superscript"/>
        </w:rPr>
        <w:t>6</w:t>
      </w:r>
      <w:r w:rsidRPr="003C716A">
        <w:t xml:space="preserve"> Н/м.</w:t>
      </w:r>
    </w:p>
    <w:p w:rsidR="003C716A" w:rsidRPr="003C716A" w:rsidRDefault="003C716A" w:rsidP="00D84774">
      <w:pPr>
        <w:spacing w:line="216" w:lineRule="auto"/>
        <w:ind w:firstLine="567"/>
        <w:jc w:val="both"/>
      </w:pPr>
      <w:r w:rsidRPr="003C716A">
        <w:rPr>
          <w:b/>
        </w:rPr>
        <w:lastRenderedPageBreak/>
        <w:t>Идентификация параметров гашения колебаний в системе</w:t>
      </w:r>
      <w:r w:rsidRPr="005C5662">
        <w:rPr>
          <w:b/>
        </w:rPr>
        <w:t xml:space="preserve"> «колесо-железнодорожный путь»</w:t>
      </w:r>
      <w:r w:rsidR="005C5662" w:rsidRPr="005C5662">
        <w:rPr>
          <w:b/>
        </w:rPr>
        <w:t xml:space="preserve">. </w:t>
      </w:r>
      <w:r w:rsidRPr="005C5662">
        <w:t>С помощью разработанной лабораторной установки исслед</w:t>
      </w:r>
      <w:r w:rsidRPr="005C5662">
        <w:t>о</w:t>
      </w:r>
      <w:r w:rsidRPr="005C5662">
        <w:t xml:space="preserve">ваны свободные колебания массы </w:t>
      </w:r>
      <w:r w:rsidR="00550135" w:rsidRPr="005C5662">
        <w:rPr>
          <w:lang w:val="en-US"/>
        </w:rPr>
        <w:t>m</w:t>
      </w:r>
      <w:r w:rsidRPr="005C5662">
        <w:t xml:space="preserve">, подвешенной к рычагу </w:t>
      </w:r>
      <w:r w:rsidR="00550135" w:rsidRPr="005C5662">
        <w:t>9</w:t>
      </w:r>
      <w:r w:rsidRPr="005C5662">
        <w:t xml:space="preserve"> через пружину </w:t>
      </w:r>
      <w:r w:rsidR="00550135" w:rsidRPr="005C5662">
        <w:t>14</w:t>
      </w:r>
      <w:r w:rsidRPr="005C5662">
        <w:t xml:space="preserve"> (рис</w:t>
      </w:r>
      <w:r w:rsidR="00550135" w:rsidRPr="005C5662">
        <w:t>.</w:t>
      </w:r>
      <w:r w:rsidRPr="005C5662">
        <w:t>1). Испытания проведены без использования резиновых и металлических</w:t>
      </w:r>
      <w:r w:rsidR="005C5662">
        <w:t xml:space="preserve"> </w:t>
      </w:r>
      <w:r w:rsidR="00550135" w:rsidRPr="005C5662">
        <w:t>прокладок</w:t>
      </w:r>
      <w:r w:rsidRPr="005C5662">
        <w:t>. В кач</w:t>
      </w:r>
      <w:r w:rsidRPr="005C5662">
        <w:t>е</w:t>
      </w:r>
      <w:r w:rsidRPr="005C5662">
        <w:t xml:space="preserve">стве колеблющейся массы использовались грузы </w:t>
      </w:r>
      <w:r w:rsidR="00550135" w:rsidRPr="005C5662">
        <w:t>15</w:t>
      </w:r>
      <w:r w:rsidRPr="005C5662">
        <w:t>. Начальные условия создавались п</w:t>
      </w:r>
      <w:r w:rsidRPr="005C5662">
        <w:t>у</w:t>
      </w:r>
      <w:r w:rsidRPr="005C5662">
        <w:t xml:space="preserve">тем отклонения их от положения равновесия. Снизу к ним подвешивалась </w:t>
      </w:r>
      <w:r w:rsidR="003861A6" w:rsidRPr="005C5662">
        <w:t xml:space="preserve">нижняя </w:t>
      </w:r>
      <w:r w:rsidRPr="005C5662">
        <w:t>подве</w:t>
      </w:r>
      <w:r w:rsidRPr="005C5662">
        <w:t>с</w:t>
      </w:r>
      <w:r w:rsidRPr="005C5662">
        <w:t xml:space="preserve">ка с грузами </w:t>
      </w:r>
      <w:r w:rsidR="003861A6" w:rsidRPr="005C5662">
        <w:t>17</w:t>
      </w:r>
      <w:r w:rsidRPr="005C5662">
        <w:t>.</w:t>
      </w:r>
      <w:r w:rsidRPr="003C716A">
        <w:t xml:space="preserve"> Получено отклонение от положения равновесия </w:t>
      </w:r>
      <w:r w:rsidRPr="003C716A">
        <w:rPr>
          <w:i/>
        </w:rPr>
        <w:t>у</w:t>
      </w:r>
      <w:r w:rsidRPr="003C716A">
        <w:rPr>
          <w:i/>
          <w:vertAlign w:val="subscript"/>
        </w:rPr>
        <w:t>01</w:t>
      </w:r>
      <w:r w:rsidRPr="003C716A">
        <w:t>=18 мм.</w:t>
      </w:r>
    </w:p>
    <w:p w:rsidR="003C716A" w:rsidRPr="003C716A" w:rsidRDefault="003C716A" w:rsidP="00D84774">
      <w:pPr>
        <w:spacing w:line="216" w:lineRule="auto"/>
        <w:ind w:firstLine="567"/>
        <w:jc w:val="both"/>
      </w:pPr>
      <w:r w:rsidRPr="003C716A">
        <w:t xml:space="preserve">Подвеска </w:t>
      </w:r>
      <w:r w:rsidR="003861A6">
        <w:t>16</w:t>
      </w:r>
      <w:r w:rsidRPr="003C716A">
        <w:t xml:space="preserve"> освобождалась от грузов </w:t>
      </w:r>
      <w:r w:rsidR="003861A6">
        <w:t>17</w:t>
      </w:r>
      <w:r w:rsidR="00544534">
        <w:t>,</w:t>
      </w:r>
      <w:r w:rsidRPr="003C716A">
        <w:t xml:space="preserve"> и грузы </w:t>
      </w:r>
      <w:r w:rsidR="003861A6">
        <w:t>15</w:t>
      </w:r>
      <w:r w:rsidRPr="003C716A">
        <w:t xml:space="preserve"> совершали свободные затуха</w:t>
      </w:r>
      <w:r w:rsidRPr="003C716A">
        <w:t>ю</w:t>
      </w:r>
      <w:r w:rsidRPr="003C716A">
        <w:t>щие колебания. Осциллограмма колебаний записывалась на бумажной ленте, закрепле</w:t>
      </w:r>
      <w:r w:rsidRPr="003C716A">
        <w:t>н</w:t>
      </w:r>
      <w:r w:rsidRPr="003C716A">
        <w:t xml:space="preserve">ной на барабане </w:t>
      </w:r>
      <w:r w:rsidR="003861A6">
        <w:t>19</w:t>
      </w:r>
      <w:r w:rsidRPr="003C716A">
        <w:t>. Она приведена на рис</w:t>
      </w:r>
      <w:r w:rsidR="003861A6">
        <w:t>.3</w:t>
      </w:r>
      <w:r w:rsidRPr="003C716A">
        <w:t>а. На ней представлены ярко выраженные з</w:t>
      </w:r>
      <w:r w:rsidRPr="003C716A">
        <w:t>а</w:t>
      </w:r>
      <w:r w:rsidRPr="003C716A">
        <w:t>тухающие колебания. До того как система пришла в состояние покоя, она совершила 14 колебаний.</w:t>
      </w:r>
    </w:p>
    <w:p w:rsidR="003C716A" w:rsidRPr="003C716A" w:rsidRDefault="003C716A" w:rsidP="00D84774">
      <w:pPr>
        <w:spacing w:line="216" w:lineRule="auto"/>
        <w:ind w:firstLine="567"/>
        <w:jc w:val="both"/>
      </w:pPr>
      <w:r w:rsidRPr="003C716A">
        <w:t>В качестве расчетных в</w:t>
      </w:r>
      <w:r w:rsidR="00F61F5B">
        <w:t>зяты</w:t>
      </w:r>
      <w:r w:rsidRPr="003C716A">
        <w:t xml:space="preserve"> 10 полных колебаний. Времени десяти колебаний на о</w:t>
      </w:r>
      <w:r w:rsidRPr="003C716A">
        <w:t>с</w:t>
      </w:r>
      <w:r w:rsidRPr="003C716A">
        <w:t xml:space="preserve">циллограмме соответствует отрезок длиной </w:t>
      </w:r>
      <w:r w:rsidRPr="003C716A">
        <w:rPr>
          <w:i/>
          <w:lang w:val="en-US"/>
        </w:rPr>
        <w:t>L</w:t>
      </w:r>
      <w:r w:rsidRPr="003C716A">
        <w:t>=192 мм по оси абсцисс.</w:t>
      </w:r>
      <w:r w:rsidR="00120C87">
        <w:t xml:space="preserve"> </w:t>
      </w:r>
      <w:r w:rsidR="00F61F5B">
        <w:t>В</w:t>
      </w:r>
      <w:r w:rsidRPr="003C716A">
        <w:t>ремя десяти кол</w:t>
      </w:r>
      <w:r w:rsidRPr="003C716A">
        <w:t>е</w:t>
      </w:r>
      <w:r w:rsidR="00544534">
        <w:t>баний</w:t>
      </w:r>
    </w:p>
    <w:p w:rsidR="003C716A" w:rsidRPr="00F61F5B" w:rsidRDefault="003C716A" w:rsidP="00D84774">
      <w:pPr>
        <w:spacing w:line="216" w:lineRule="auto"/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ωR</m:t>
              </m:r>
            </m:den>
          </m:f>
          <m:r>
            <w:rPr>
              <w:rFonts w:ascii="Cambria Math" w:hAnsi="Cambria Math"/>
            </w:rPr>
            <m:t>=3,96 с   ,</m:t>
          </m:r>
        </m:oMath>
      </m:oMathPara>
    </w:p>
    <w:p w:rsidR="003C716A" w:rsidRPr="003C716A" w:rsidRDefault="003C716A" w:rsidP="00D84774">
      <w:pPr>
        <w:spacing w:line="216" w:lineRule="auto"/>
      </w:pPr>
      <w:r w:rsidRPr="003C716A">
        <w:t xml:space="preserve">где </w:t>
      </w:r>
      <m:oMath>
        <m:r>
          <w:rPr>
            <w:rFonts w:ascii="Cambria Math" w:hAnsi="Cambria Math"/>
          </w:rPr>
          <m:t>ω=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  <m:r>
              <w:rPr>
                <w:rFonts w:ascii="Cambria Math" w:hAnsi="Cambria Math"/>
                <w:lang w:val="en-US"/>
              </w:rPr>
              <m:t>n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  <m:r>
          <w:rPr>
            <w:rFonts w:ascii="Cambria Math" w:hAnsi="Cambria Math"/>
          </w:rPr>
          <m:t>=0,917 рад/с ;</m:t>
        </m:r>
      </m:oMath>
      <w:r w:rsidR="00544534">
        <w:t xml:space="preserve"> </w:t>
      </w:r>
      <w:r w:rsidRPr="003C716A">
        <w:rPr>
          <w:i/>
          <w:lang w:val="en-US"/>
        </w:rPr>
        <w:t>n</w:t>
      </w:r>
      <w:r w:rsidRPr="003C716A">
        <w:t>=8,76  об/мин – скорость вращения барабана;</w:t>
      </w:r>
      <w:r w:rsidR="00544534">
        <w:t xml:space="preserve"> </w:t>
      </w:r>
      <w:r w:rsidRPr="003C716A">
        <w:rPr>
          <w:i/>
          <w:lang w:val="en-US"/>
        </w:rPr>
        <w:t>R</w:t>
      </w:r>
      <w:r w:rsidRPr="003C716A">
        <w:t>=50 мм – р</w:t>
      </w:r>
      <w:r w:rsidRPr="003C716A">
        <w:t>а</w:t>
      </w:r>
      <w:r w:rsidRPr="003C716A">
        <w:t>диус барабана.</w:t>
      </w:r>
    </w:p>
    <w:p w:rsidR="003C716A" w:rsidRPr="003C716A" w:rsidRDefault="003C716A" w:rsidP="00F16022">
      <w:pPr>
        <w:spacing w:line="216" w:lineRule="auto"/>
        <w:ind w:firstLine="567"/>
        <w:jc w:val="both"/>
      </w:pPr>
      <w:r w:rsidRPr="003C716A">
        <w:t>Тогда частота колебаний</w:t>
      </w:r>
    </w:p>
    <w:p w:rsidR="003C716A" w:rsidRPr="00F61F5B" w:rsidRDefault="003C716A" w:rsidP="00D84774">
      <w:pPr>
        <w:spacing w:line="216" w:lineRule="auto"/>
        <w:jc w:val="both"/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f=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w:rPr>
              <w:rFonts w:ascii="Cambria Math" w:hAnsi="Cambria Math"/>
            </w:rPr>
            <m:t>=2,525 Гц  ,</m:t>
          </m:r>
        </m:oMath>
      </m:oMathPara>
    </w:p>
    <w:p w:rsidR="003C716A" w:rsidRPr="003C716A" w:rsidRDefault="003C716A" w:rsidP="00D84774">
      <w:pPr>
        <w:spacing w:line="216" w:lineRule="auto"/>
        <w:jc w:val="both"/>
      </w:pPr>
      <w:r w:rsidRPr="003C716A">
        <w:t>а круговая частота</w:t>
      </w:r>
    </w:p>
    <w:p w:rsidR="003C716A" w:rsidRPr="00F61F5B" w:rsidRDefault="003C716A" w:rsidP="00D84774">
      <w:pPr>
        <w:spacing w:line="216" w:lineRule="auto"/>
        <w:jc w:val="both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k=2πf=15,87 рад/с.</m:t>
          </m:r>
        </m:oMath>
      </m:oMathPara>
    </w:p>
    <w:p w:rsidR="003C716A" w:rsidRPr="0014091C" w:rsidRDefault="003C716A" w:rsidP="004D7AF9">
      <w:pPr>
        <w:ind w:firstLine="567"/>
        <w:jc w:val="both"/>
      </w:pPr>
      <w:r w:rsidRPr="003C716A">
        <w:t>Параметр гашения колебаний в балластном слое определен путем подбора. Уравн</w:t>
      </w:r>
      <w:r w:rsidRPr="003C716A">
        <w:t>е</w:t>
      </w:r>
      <w:r w:rsidRPr="003C716A">
        <w:t xml:space="preserve">ние </w:t>
      </w:r>
      <w:r w:rsidR="00F56547">
        <w:t>(</w:t>
      </w:r>
      <w:r w:rsidRPr="003C716A">
        <w:t>2</w:t>
      </w:r>
      <w:r w:rsidR="00F56547">
        <w:t>)</w:t>
      </w:r>
      <w:r w:rsidRPr="003C716A">
        <w:t xml:space="preserve"> решалось методом Рунге-Кутта с использованием стандартных программ </w:t>
      </w:r>
      <w:r w:rsidRPr="003C716A">
        <w:rPr>
          <w:lang w:val="en-US"/>
        </w:rPr>
        <w:t>Mat</w:t>
      </w:r>
      <w:r w:rsidRPr="003C716A">
        <w:rPr>
          <w:lang w:val="en-US"/>
        </w:rPr>
        <w:t>h</w:t>
      </w:r>
      <w:r w:rsidRPr="003C716A">
        <w:rPr>
          <w:lang w:val="en-US"/>
        </w:rPr>
        <w:t>cad</w:t>
      </w:r>
      <w:r w:rsidRPr="003C716A">
        <w:t>. В качестве начальных задавались условия:</w:t>
      </w:r>
      <w:r w:rsidR="00927F7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1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sub>
        </m:sSub>
        <m:r>
          <w:rPr>
            <w:rFonts w:ascii="Cambria Math" w:hAnsi="Cambria Math"/>
          </w:rPr>
          <m:t>=0,018 м;</m:t>
        </m:r>
      </m:oMath>
      <w:r w:rsidR="00927F7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1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sub>
        </m:sSub>
        <m:r>
          <w:rPr>
            <w:rFonts w:ascii="Cambria Math" w:hAnsi="Cambria Math"/>
          </w:rPr>
          <m:t>=0;</m:t>
        </m:r>
      </m:oMath>
      <w:r w:rsidR="00927F78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acc>
              <m:accPr>
                <m:chr m:val="̈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y</m:t>
                </m:r>
              </m:e>
            </m:acc>
          </m:e>
          <m: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1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sub>
        </m:sSub>
        <m:r>
          <w:rPr>
            <w:rFonts w:ascii="Cambria Math" w:hAnsi="Cambria Math"/>
          </w:rPr>
          <m:t>=0 .</m:t>
        </m:r>
      </m:oMath>
    </w:p>
    <w:p w:rsidR="003C716A" w:rsidRPr="003C716A" w:rsidRDefault="003C716A" w:rsidP="004D7AF9">
      <w:pPr>
        <w:ind w:firstLine="567"/>
        <w:jc w:val="both"/>
      </w:pPr>
      <w:r w:rsidRPr="003C716A">
        <w:t xml:space="preserve">Параметр </w:t>
      </w:r>
      <w:r w:rsidRPr="003C716A">
        <w:rPr>
          <w:i/>
        </w:rPr>
        <w:t xml:space="preserve">β </w:t>
      </w:r>
      <w:r w:rsidRPr="003C716A">
        <w:t>варьировался таким образом, чтобы получить осциллограмму колеб</w:t>
      </w:r>
      <w:r w:rsidRPr="003C716A">
        <w:t>а</w:t>
      </w:r>
      <w:r w:rsidRPr="003C716A">
        <w:t>ний</w:t>
      </w:r>
      <w:r w:rsidR="0014091C">
        <w:t>,</w:t>
      </w:r>
      <w:r w:rsidRPr="003C716A">
        <w:t xml:space="preserve"> близкую к экспериментальной. Наилучшее приближение достигнуто при </w:t>
      </w:r>
      <w:r w:rsidRPr="003C716A">
        <w:rPr>
          <w:i/>
        </w:rPr>
        <w:t>β</w:t>
      </w:r>
      <w:r w:rsidRPr="003C716A">
        <w:t>=14∙10</w:t>
      </w:r>
      <w:r w:rsidRPr="003C716A">
        <w:rPr>
          <w:vertAlign w:val="superscript"/>
        </w:rPr>
        <w:t>4</w:t>
      </w:r>
      <w:r w:rsidR="009E6189">
        <w:rPr>
          <w:vertAlign w:val="superscript"/>
        </w:rPr>
        <w:t xml:space="preserve">   </w:t>
      </w:r>
      <w:r w:rsidRPr="003C716A">
        <w:t xml:space="preserve">Н∙с/м. Осциллограмма приведена на рис. </w:t>
      </w:r>
      <w:r w:rsidR="00AE5228">
        <w:t>3</w:t>
      </w:r>
      <w:r w:rsidRPr="00AE5228">
        <w:t>б</w:t>
      </w:r>
      <w:r w:rsidRPr="003C716A">
        <w:t>. Из решения характеристического уравнения (3) п</w:t>
      </w:r>
      <w:r w:rsidRPr="003C716A">
        <w:t>о</w:t>
      </w:r>
      <w:r w:rsidRPr="003C716A">
        <w:t xml:space="preserve">лучена частота свободных колебаний </w:t>
      </w:r>
      <w:r w:rsidRPr="003C716A">
        <w:rPr>
          <w:i/>
          <w:lang w:val="en-US"/>
        </w:rPr>
        <w:t>k</w:t>
      </w:r>
      <w:r w:rsidRPr="003C716A">
        <w:t>=15,99</w:t>
      </w:r>
      <w:r w:rsidR="009E6189">
        <w:t xml:space="preserve"> </w:t>
      </w:r>
      <w:r w:rsidRPr="003C716A">
        <w:t>рад/с. Как и в эксперименте, до пер</w:t>
      </w:r>
      <w:r w:rsidRPr="003C716A">
        <w:t>е</w:t>
      </w:r>
      <w:r w:rsidRPr="003C716A">
        <w:t>хода в положение равновесия система совершила 14 полных колебаний.</w:t>
      </w:r>
    </w:p>
    <w:tbl>
      <w:tblPr>
        <w:tblStyle w:val="a6"/>
        <w:tblpPr w:leftFromText="180" w:rightFromText="180" w:vertAnchor="text" w:tblpX="10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4"/>
      </w:tblGrid>
      <w:tr w:rsidR="003C716A" w:rsidRPr="003C716A" w:rsidTr="00D84774">
        <w:trPr>
          <w:cantSplit/>
          <w:trHeight w:val="1130"/>
        </w:trPr>
        <w:tc>
          <w:tcPr>
            <w:tcW w:w="5954" w:type="dxa"/>
            <w:tcMar>
              <w:top w:w="284" w:type="dxa"/>
              <w:left w:w="0" w:type="dxa"/>
              <w:bottom w:w="284" w:type="dxa"/>
              <w:right w:w="0" w:type="dxa"/>
            </w:tcMar>
            <w:vAlign w:val="center"/>
          </w:tcPr>
          <w:p w:rsidR="003C716A" w:rsidRPr="00E22DD4" w:rsidRDefault="005122D9" w:rsidP="001E3E1F">
            <w:pPr>
              <w:spacing w:line="18" w:lineRule="atLeast"/>
              <w:rPr>
                <w:lang w:val="en-US"/>
              </w:rPr>
            </w:pPr>
            <w:r w:rsidRPr="005122D9">
              <w:rPr>
                <w:noProof/>
              </w:rPr>
              <w:drawing>
                <wp:inline distT="0" distB="0" distL="0" distR="0">
                  <wp:extent cx="3415913" cy="485030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-1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769" cy="485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16A" w:rsidRPr="0014091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D7A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C716A" w:rsidRPr="003C716A" w:rsidTr="000B7EF3">
        <w:trPr>
          <w:cantSplit/>
          <w:trHeight w:val="1409"/>
        </w:trPr>
        <w:tc>
          <w:tcPr>
            <w:tcW w:w="5954" w:type="dxa"/>
            <w:tcMar>
              <w:top w:w="284" w:type="dxa"/>
              <w:left w:w="0" w:type="dxa"/>
              <w:bottom w:w="284" w:type="dxa"/>
              <w:right w:w="0" w:type="dxa"/>
            </w:tcMar>
            <w:vAlign w:val="center"/>
          </w:tcPr>
          <w:p w:rsidR="003C716A" w:rsidRPr="003C716A" w:rsidRDefault="00E01873" w:rsidP="001E3E1F">
            <w:pPr>
              <w:spacing w:line="18" w:lineRule="atLeast"/>
              <w:jc w:val="center"/>
            </w:pPr>
            <w:r w:rsidRPr="00E01873">
              <w:rPr>
                <w:noProof/>
              </w:rPr>
              <w:drawing>
                <wp:inline distT="0" distB="0" distL="0" distR="0">
                  <wp:extent cx="3376157" cy="667910"/>
                  <wp:effectExtent l="19050" t="0" r="0" b="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-20000" contrast="40000"/>
                          </a:blip>
                          <a:srcRect l="17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5524" cy="669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16A" w:rsidRPr="0014091C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</w:p>
        </w:tc>
      </w:tr>
      <w:tr w:rsidR="003C716A" w:rsidRPr="003861A6" w:rsidTr="00D25051">
        <w:trPr>
          <w:cantSplit/>
        </w:trPr>
        <w:tc>
          <w:tcPr>
            <w:tcW w:w="5954" w:type="dxa"/>
            <w:tcMar>
              <w:left w:w="0" w:type="dxa"/>
              <w:right w:w="0" w:type="dxa"/>
            </w:tcMar>
            <w:vAlign w:val="center"/>
          </w:tcPr>
          <w:p w:rsidR="003C716A" w:rsidRPr="0014091C" w:rsidRDefault="003861A6" w:rsidP="001E3E1F">
            <w:pPr>
              <w:spacing w:line="18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91C">
              <w:rPr>
                <w:rFonts w:ascii="Times New Roman" w:hAnsi="Times New Roman" w:cs="Times New Roman"/>
                <w:sz w:val="20"/>
                <w:szCs w:val="20"/>
              </w:rPr>
              <w:t>Рис.</w:t>
            </w:r>
            <w:r w:rsidR="001E3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09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C716A" w:rsidRPr="0014091C">
              <w:rPr>
                <w:rFonts w:ascii="Times New Roman" w:hAnsi="Times New Roman" w:cs="Times New Roman"/>
                <w:sz w:val="20"/>
                <w:szCs w:val="20"/>
              </w:rPr>
              <w:t>. Осциллограмм</w:t>
            </w:r>
            <w:r w:rsidRPr="0014091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3C716A" w:rsidRPr="0014091C">
              <w:rPr>
                <w:rFonts w:ascii="Times New Roman" w:hAnsi="Times New Roman" w:cs="Times New Roman"/>
                <w:sz w:val="20"/>
                <w:szCs w:val="20"/>
              </w:rPr>
              <w:t xml:space="preserve"> колебаний</w:t>
            </w:r>
            <w:r w:rsidRPr="0014091C">
              <w:rPr>
                <w:rFonts w:ascii="Times New Roman" w:hAnsi="Times New Roman" w:cs="Times New Roman"/>
                <w:sz w:val="20"/>
                <w:szCs w:val="20"/>
              </w:rPr>
              <w:t xml:space="preserve"> грузов</w:t>
            </w:r>
            <w:r w:rsidR="003C716A" w:rsidRPr="0014091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C716A" w:rsidRPr="003861A6" w:rsidRDefault="003C716A" w:rsidP="001E3E1F">
            <w:pPr>
              <w:spacing w:line="18" w:lineRule="atLeast"/>
              <w:jc w:val="center"/>
              <w:rPr>
                <w:rFonts w:ascii="Times New Roman" w:hAnsi="Times New Roman" w:cs="Times New Roman"/>
              </w:rPr>
            </w:pPr>
            <w:r w:rsidRPr="0014091C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3861A6" w:rsidRPr="0014091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16022">
              <w:rPr>
                <w:rFonts w:ascii="Times New Roman" w:hAnsi="Times New Roman" w:cs="Times New Roman"/>
                <w:sz w:val="20"/>
                <w:szCs w:val="20"/>
              </w:rPr>
              <w:t xml:space="preserve"> эксперимент</w:t>
            </w:r>
            <w:r w:rsidRPr="0014091C">
              <w:rPr>
                <w:rFonts w:ascii="Times New Roman" w:hAnsi="Times New Roman" w:cs="Times New Roman"/>
                <w:sz w:val="20"/>
                <w:szCs w:val="20"/>
              </w:rPr>
              <w:t xml:space="preserve">; б </w:t>
            </w:r>
            <w:r w:rsidR="00AE5228" w:rsidRPr="0014091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4091C">
              <w:rPr>
                <w:rFonts w:ascii="Times New Roman" w:hAnsi="Times New Roman" w:cs="Times New Roman"/>
                <w:sz w:val="20"/>
                <w:szCs w:val="20"/>
              </w:rPr>
              <w:t>теоретическо</w:t>
            </w:r>
            <w:r w:rsidR="003861A6" w:rsidRPr="0014091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4091C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 w:rsidR="003861A6" w:rsidRPr="0014091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</w:tr>
    </w:tbl>
    <w:p w:rsidR="00AE5228" w:rsidRDefault="003C716A" w:rsidP="002A785D">
      <w:pPr>
        <w:ind w:firstLine="567"/>
        <w:jc w:val="both"/>
      </w:pPr>
      <w:r w:rsidRPr="003C716A">
        <w:t>С использованием ра</w:t>
      </w:r>
      <w:r w:rsidRPr="003C716A">
        <w:t>з</w:t>
      </w:r>
      <w:r w:rsidRPr="003C716A">
        <w:t>работанной установки пол</w:t>
      </w:r>
      <w:r w:rsidRPr="003C716A">
        <w:t>у</w:t>
      </w:r>
      <w:r w:rsidRPr="003C716A">
        <w:t>чено значение коэффициента жес</w:t>
      </w:r>
      <w:r w:rsidRPr="003C716A">
        <w:t>т</w:t>
      </w:r>
      <w:r w:rsidRPr="003C716A">
        <w:t>кости балластного слоя 5,25∙10</w:t>
      </w:r>
      <w:r w:rsidRPr="003C716A">
        <w:rPr>
          <w:vertAlign w:val="superscript"/>
        </w:rPr>
        <w:t>6</w:t>
      </w:r>
      <w:r w:rsidRPr="003C716A">
        <w:t xml:space="preserve"> Н/м. Давление на балласт передавалось через прямоугольную пластину эффективной площадью </w:t>
      </w:r>
      <w:smartTag w:uri="urn:schemas-microsoft-com:office:smarttags" w:element="metricconverter">
        <w:smartTagPr>
          <w:attr w:name="ProductID" w:val="0,024 м2"/>
        </w:smartTagPr>
        <w:r w:rsidRPr="003C716A">
          <w:t>0,024 м</w:t>
        </w:r>
        <w:r w:rsidRPr="003C716A">
          <w:rPr>
            <w:vertAlign w:val="superscript"/>
          </w:rPr>
          <w:t>2</w:t>
        </w:r>
      </w:smartTag>
      <w:r w:rsidRPr="003C716A">
        <w:t xml:space="preserve">. </w:t>
      </w:r>
      <w:r w:rsidR="002A785D">
        <w:t>Так как</w:t>
      </w:r>
      <w:r w:rsidRPr="003C716A">
        <w:t xml:space="preserve"> здесь рассматр</w:t>
      </w:r>
      <w:r w:rsidRPr="003C716A">
        <w:t>и</w:t>
      </w:r>
      <w:r w:rsidRPr="003C716A">
        <w:t>вается вертикальная жес</w:t>
      </w:r>
      <w:r w:rsidRPr="003C716A">
        <w:t>т</w:t>
      </w:r>
      <w:r w:rsidRPr="003C716A">
        <w:t>кость, связывающая прил</w:t>
      </w:r>
      <w:r w:rsidRPr="003C716A">
        <w:t>о</w:t>
      </w:r>
      <w:r w:rsidRPr="003C716A">
        <w:t>женную к половине шпалы силу и осадку балласта, она должна быть пропорционал</w:t>
      </w:r>
      <w:r w:rsidRPr="003C716A">
        <w:t>ь</w:t>
      </w:r>
      <w:r w:rsidRPr="003C716A">
        <w:t>на площади опирания на ба</w:t>
      </w:r>
      <w:r w:rsidRPr="003C716A">
        <w:t>л</w:t>
      </w:r>
      <w:r w:rsidRPr="003C716A">
        <w:t>ластны</w:t>
      </w:r>
      <w:r w:rsidR="002A785D">
        <w:t>й</w:t>
      </w:r>
      <w:r w:rsidRPr="003C716A">
        <w:t xml:space="preserve"> слой. Эффективная площадь опирания шпалы составляет </w:t>
      </w:r>
      <w:smartTag w:uri="urn:schemas-microsoft-com:office:smarttags" w:element="metricconverter">
        <w:smartTagPr>
          <w:attr w:name="ProductID" w:val="0,3 м2"/>
        </w:smartTagPr>
        <w:r w:rsidRPr="003C716A">
          <w:t>0,3 м</w:t>
        </w:r>
        <w:r w:rsidRPr="003C716A">
          <w:rPr>
            <w:vertAlign w:val="superscript"/>
          </w:rPr>
          <w:t>2</w:t>
        </w:r>
      </w:smartTag>
      <w:r w:rsidRPr="003C716A">
        <w:t>. Тогда жесткость балластного слоя, обусло</w:t>
      </w:r>
      <w:r w:rsidRPr="003C716A">
        <w:t>в</w:t>
      </w:r>
      <w:r w:rsidRPr="003C716A">
        <w:t>ленная опиранием на него половины шпалы, составляет 65,6∙10</w:t>
      </w:r>
      <w:r w:rsidRPr="003C716A">
        <w:rPr>
          <w:vertAlign w:val="superscript"/>
        </w:rPr>
        <w:t>6</w:t>
      </w:r>
      <w:r w:rsidRPr="003C716A">
        <w:t xml:space="preserve"> Н/м. В работе </w:t>
      </w:r>
      <w:r w:rsidR="00AE5228">
        <w:t>[3</w:t>
      </w:r>
      <w:r w:rsidRPr="003C716A">
        <w:t>]</w:t>
      </w:r>
      <w:r w:rsidR="00016064">
        <w:t xml:space="preserve"> </w:t>
      </w:r>
      <w:r w:rsidRPr="003C716A">
        <w:t>для этой величины приводится значение 50∙10</w:t>
      </w:r>
      <w:r w:rsidRPr="003C716A">
        <w:rPr>
          <w:vertAlign w:val="superscript"/>
        </w:rPr>
        <w:t>6</w:t>
      </w:r>
      <w:r w:rsidRPr="003C716A">
        <w:t xml:space="preserve"> Н/м. </w:t>
      </w:r>
    </w:p>
    <w:p w:rsidR="00274A6A" w:rsidRDefault="00AE5228" w:rsidP="00D84774">
      <w:pPr>
        <w:spacing w:line="216" w:lineRule="auto"/>
        <w:ind w:firstLine="567"/>
        <w:jc w:val="both"/>
      </w:pPr>
      <w:r w:rsidRPr="003C716A">
        <w:t>Получено значение коэффициента гашения колебаний 14∙10</w:t>
      </w:r>
      <w:r w:rsidRPr="003C716A">
        <w:rPr>
          <w:vertAlign w:val="superscript"/>
        </w:rPr>
        <w:t>4</w:t>
      </w:r>
      <w:r w:rsidR="00D25051" w:rsidRPr="00D25051">
        <w:rPr>
          <w:vertAlign w:val="superscript"/>
        </w:rPr>
        <w:t xml:space="preserve"> </w:t>
      </w:r>
      <w:r w:rsidRPr="003C716A">
        <w:t xml:space="preserve">Н∙с/м. </w:t>
      </w:r>
      <w:r w:rsidR="008E19AB" w:rsidRPr="003C716A">
        <w:t xml:space="preserve">В работе </w:t>
      </w:r>
      <w:r w:rsidR="008E19AB">
        <w:t>[4</w:t>
      </w:r>
      <w:r w:rsidR="008E19AB" w:rsidRPr="003C716A">
        <w:t>] пр</w:t>
      </w:r>
      <w:r w:rsidR="008E19AB" w:rsidRPr="003C716A">
        <w:t>и</w:t>
      </w:r>
      <w:r w:rsidR="008E19AB" w:rsidRPr="003C716A">
        <w:t>водится значение коэффициента затухания 6∙10</w:t>
      </w:r>
      <w:r w:rsidR="008E19AB" w:rsidRPr="003C716A">
        <w:rPr>
          <w:vertAlign w:val="superscript"/>
        </w:rPr>
        <w:t>4</w:t>
      </w:r>
      <w:r w:rsidR="008E19AB" w:rsidRPr="003C716A">
        <w:t>Н∙с/м.</w:t>
      </w:r>
      <w:r w:rsidR="00016064">
        <w:t xml:space="preserve"> </w:t>
      </w:r>
      <w:r w:rsidR="008E19AB" w:rsidRPr="003C716A">
        <w:t>Получен</w:t>
      </w:r>
      <w:r w:rsidR="008E19AB">
        <w:t>ное с использованием л</w:t>
      </w:r>
      <w:r w:rsidR="008E19AB">
        <w:t>а</w:t>
      </w:r>
      <w:r w:rsidR="008E19AB">
        <w:lastRenderedPageBreak/>
        <w:t>бораторной установки</w:t>
      </w:r>
      <w:r w:rsidR="008E19AB" w:rsidRPr="003C716A">
        <w:t xml:space="preserve"> значение коэффициента гашения колебаний </w:t>
      </w:r>
      <w:r w:rsidRPr="003C716A">
        <w:t>превышает значени</w:t>
      </w:r>
      <w:r w:rsidR="008E19AB">
        <w:t>е</w:t>
      </w:r>
      <w:r w:rsidRPr="003C716A">
        <w:t>, приведенн</w:t>
      </w:r>
      <w:r w:rsidR="008E19AB">
        <w:t>о</w:t>
      </w:r>
      <w:r w:rsidRPr="003C716A">
        <w:t>е в работе Когана [</w:t>
      </w:r>
      <w:r>
        <w:t>4</w:t>
      </w:r>
      <w:r w:rsidRPr="003C716A">
        <w:t>], но не противоречит результатам, приведенным в работ</w:t>
      </w:r>
      <w:r w:rsidR="008E19AB">
        <w:t>е</w:t>
      </w:r>
      <w:r w:rsidR="00B31681">
        <w:t xml:space="preserve"> </w:t>
      </w:r>
      <w:r w:rsidR="008E19AB">
        <w:t>[3</w:t>
      </w:r>
      <w:r w:rsidRPr="003C716A">
        <w:t xml:space="preserve">]. </w:t>
      </w:r>
      <w:r w:rsidR="003C716A" w:rsidRPr="003C716A">
        <w:t>Завышенные значения коэффициентов жесткости</w:t>
      </w:r>
      <w:r w:rsidR="002A785D">
        <w:t xml:space="preserve"> </w:t>
      </w:r>
      <w:r w:rsidR="002A785D" w:rsidRPr="003C716A">
        <w:t>балластного слоя</w:t>
      </w:r>
      <w:r w:rsidR="003C716A" w:rsidRPr="003C716A">
        <w:t xml:space="preserve"> и гашения</w:t>
      </w:r>
      <w:r w:rsidR="002A785D">
        <w:t xml:space="preserve"> колеб</w:t>
      </w:r>
      <w:r w:rsidR="002A785D">
        <w:t>а</w:t>
      </w:r>
      <w:r w:rsidR="002A785D">
        <w:t>ний</w:t>
      </w:r>
      <w:r w:rsidR="003C716A" w:rsidRPr="003C716A">
        <w:t>, полученные в результате экспериментальных исследований на лабораторной уст</w:t>
      </w:r>
      <w:r w:rsidR="003C716A" w:rsidRPr="003C716A">
        <w:t>а</w:t>
      </w:r>
      <w:r w:rsidR="003C716A" w:rsidRPr="003C716A">
        <w:t>новке, могут быть связаны с тем, что балластный слой располагался в замкнутом объеме в жесткой цилиндрической оболочке</w:t>
      </w:r>
      <w:r w:rsidR="002A785D">
        <w:t>.</w:t>
      </w:r>
    </w:p>
    <w:p w:rsidR="008E19AB" w:rsidRPr="008E19AB" w:rsidRDefault="00274A6A" w:rsidP="00D84774">
      <w:pPr>
        <w:spacing w:line="216" w:lineRule="auto"/>
        <w:ind w:firstLine="567"/>
        <w:jc w:val="both"/>
      </w:pPr>
      <w:r w:rsidRPr="00274A6A">
        <w:rPr>
          <w:b/>
        </w:rPr>
        <w:t>Определение жесткости комплекта подрельсовых прокладок</w:t>
      </w:r>
      <w:r w:rsidR="002A785D">
        <w:rPr>
          <w:b/>
        </w:rPr>
        <w:t xml:space="preserve">. </w:t>
      </w:r>
      <w:r w:rsidR="008E19AB" w:rsidRPr="008E19AB">
        <w:t>Определена жес</w:t>
      </w:r>
      <w:r w:rsidR="008E19AB" w:rsidRPr="008E19AB">
        <w:t>т</w:t>
      </w:r>
      <w:r w:rsidR="008E19AB" w:rsidRPr="008E19AB">
        <w:t xml:space="preserve">кость комплекта </w:t>
      </w:r>
      <w:r w:rsidR="00BE299B" w:rsidRPr="008E19AB">
        <w:t>прокладок натурного узла соединения рельса со шпалой</w:t>
      </w:r>
      <w:r w:rsidR="00BE299B">
        <w:t>.</w:t>
      </w:r>
      <w:r w:rsidR="00B31681">
        <w:t xml:space="preserve"> </w:t>
      </w:r>
      <w:r w:rsidR="00BE299B">
        <w:t xml:space="preserve">Испытания его на сжатие проведены </w:t>
      </w:r>
      <w:r w:rsidR="008E19AB" w:rsidRPr="008E19AB">
        <w:t>с использованием машины Р-20. Схема комплекта показана на рис.</w:t>
      </w:r>
      <w:r w:rsidR="00BE299B">
        <w:t>4</w:t>
      </w:r>
      <w:r w:rsidR="008E19AB" w:rsidRPr="008E19AB">
        <w:t xml:space="preserve">. Комплект укладывался на стальную плиту 1 толщиной </w:t>
      </w:r>
      <w:smartTag w:uri="urn:schemas-microsoft-com:office:smarttags" w:element="metricconverter">
        <w:smartTagPr>
          <w:attr w:name="ProductID" w:val="30 мм"/>
        </w:smartTagPr>
        <w:r w:rsidR="008E19AB" w:rsidRPr="008E19AB">
          <w:t>30 мм</w:t>
        </w:r>
      </w:smartTag>
      <w:r w:rsidR="008E19AB" w:rsidRPr="008E19AB">
        <w:t>, расположенную на траверсе испытательной машины. В комплект входили детали натурного узла соединения рельса со шпалой. На плиту укладывалась резиновая прокладка 2, металлическая накладка 3, рез</w:t>
      </w:r>
      <w:r w:rsidR="008E19AB" w:rsidRPr="008E19AB">
        <w:t>и</w:t>
      </w:r>
      <w:r w:rsidR="008E19AB" w:rsidRPr="008E19AB">
        <w:t xml:space="preserve">новая прокладка 4, стальная пластина 5 толщиной </w:t>
      </w:r>
      <w:smartTag w:uri="urn:schemas-microsoft-com:office:smarttags" w:element="metricconverter">
        <w:smartTagPr>
          <w:attr w:name="ProductID" w:val="12 мм"/>
        </w:smartTagPr>
        <w:r w:rsidR="008E19AB" w:rsidRPr="008E19AB">
          <w:t>12 мм</w:t>
        </w:r>
      </w:smartTag>
      <w:r w:rsidR="008E19AB" w:rsidRPr="008E19AB">
        <w:t>. Нагрузка на пластину 5 перед</w:t>
      </w:r>
      <w:r w:rsidR="008E19AB" w:rsidRPr="008E19AB">
        <w:t>а</w:t>
      </w:r>
      <w:r w:rsidR="008E19AB" w:rsidRPr="008E19AB">
        <w:t xml:space="preserve">валась через нажимную плиту машины диаметром </w:t>
      </w:r>
      <w:smartTag w:uri="urn:schemas-microsoft-com:office:smarttags" w:element="metricconverter">
        <w:smartTagPr>
          <w:attr w:name="ProductID" w:val="150 мм"/>
        </w:smartTagPr>
        <w:r w:rsidR="008E19AB" w:rsidRPr="008E19AB">
          <w:t>150 мм</w:t>
        </w:r>
      </w:smartTag>
      <w:r w:rsidR="008E19AB" w:rsidRPr="008E19AB">
        <w:t xml:space="preserve">. </w:t>
      </w: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3936"/>
      </w:tblGrid>
      <w:tr w:rsidR="008E19AB" w:rsidRPr="008E19AB" w:rsidTr="00CD3439">
        <w:tc>
          <w:tcPr>
            <w:tcW w:w="3936" w:type="dxa"/>
            <w:vAlign w:val="center"/>
          </w:tcPr>
          <w:p w:rsidR="008E19AB" w:rsidRPr="008E19AB" w:rsidRDefault="008E19AB" w:rsidP="00D84774">
            <w:pPr>
              <w:spacing w:line="216" w:lineRule="auto"/>
              <w:rPr>
                <w:lang w:val="en-US"/>
              </w:rPr>
            </w:pPr>
            <w:r w:rsidRPr="008E19AB">
              <w:rPr>
                <w:noProof/>
              </w:rPr>
              <w:drawing>
                <wp:inline distT="0" distB="0" distL="0" distR="0">
                  <wp:extent cx="2280744" cy="1159181"/>
                  <wp:effectExtent l="19050" t="0" r="5256" b="0"/>
                  <wp:docPr id="79" name="Рисунок 79" descr="поддон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поддон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0744" cy="1159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9AB" w:rsidRPr="008E19AB" w:rsidTr="00CD3439">
        <w:tc>
          <w:tcPr>
            <w:tcW w:w="3936" w:type="dxa"/>
            <w:vAlign w:val="center"/>
          </w:tcPr>
          <w:p w:rsidR="008E19AB" w:rsidRPr="00347687" w:rsidRDefault="008E19AB" w:rsidP="00D84774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347687">
              <w:rPr>
                <w:sz w:val="20"/>
                <w:szCs w:val="20"/>
              </w:rPr>
              <w:t>Рис.</w:t>
            </w:r>
            <w:r w:rsidR="00BE299B" w:rsidRPr="00347687">
              <w:rPr>
                <w:sz w:val="20"/>
                <w:szCs w:val="20"/>
              </w:rPr>
              <w:t>4.</w:t>
            </w:r>
            <w:r w:rsidRPr="00347687">
              <w:rPr>
                <w:sz w:val="20"/>
                <w:szCs w:val="20"/>
              </w:rPr>
              <w:t xml:space="preserve"> Схема комплекта прокладок нату</w:t>
            </w:r>
            <w:r w:rsidRPr="00347687">
              <w:rPr>
                <w:sz w:val="20"/>
                <w:szCs w:val="20"/>
              </w:rPr>
              <w:t>р</w:t>
            </w:r>
            <w:r w:rsidRPr="00347687">
              <w:rPr>
                <w:sz w:val="20"/>
                <w:szCs w:val="20"/>
              </w:rPr>
              <w:t>ного узла соединения рельса со шпалой</w:t>
            </w:r>
          </w:p>
        </w:tc>
      </w:tr>
    </w:tbl>
    <w:p w:rsidR="008E19AB" w:rsidRPr="008E19AB" w:rsidRDefault="008E19AB" w:rsidP="00D84774">
      <w:pPr>
        <w:spacing w:line="216" w:lineRule="auto"/>
        <w:ind w:firstLine="567"/>
        <w:jc w:val="both"/>
      </w:pPr>
      <w:r w:rsidRPr="008E19AB">
        <w:t xml:space="preserve">Испытания проведены с настройкой машины на </w:t>
      </w:r>
      <w:r w:rsidRPr="00BE299B">
        <w:t>максимальн</w:t>
      </w:r>
      <w:r w:rsidR="00BC5FE9">
        <w:t>ое</w:t>
      </w:r>
      <w:r w:rsidRPr="00BE299B">
        <w:t xml:space="preserve"> сжимающ</w:t>
      </w:r>
      <w:r w:rsidR="00BE299B">
        <w:t>е</w:t>
      </w:r>
      <w:r w:rsidRPr="00BE299B">
        <w:t>е усили</w:t>
      </w:r>
      <w:r w:rsidR="00BE299B">
        <w:t>е</w:t>
      </w:r>
      <w:r w:rsidRPr="008E19AB">
        <w:t xml:space="preserve"> 200 кН. П</w:t>
      </w:r>
      <w:r w:rsidRPr="008E19AB">
        <w:t>о</w:t>
      </w:r>
      <w:r w:rsidRPr="008E19AB">
        <w:t>лученная диаграмма сжатия комплекта представл</w:t>
      </w:r>
      <w:r w:rsidRPr="008E19AB">
        <w:t>е</w:t>
      </w:r>
      <w:r w:rsidRPr="008E19AB">
        <w:t>на на рис.</w:t>
      </w:r>
      <w:r w:rsidR="00BE299B">
        <w:t>5</w:t>
      </w:r>
      <w:r w:rsidRPr="008E19AB">
        <w:t xml:space="preserve">. </w:t>
      </w:r>
      <w:r w:rsidR="00BC5FE9">
        <w:t>Она</w:t>
      </w:r>
      <w:r w:rsidRPr="008E19AB">
        <w:t xml:space="preserve"> аппроксимирована степенной з</w:t>
      </w:r>
      <w:r w:rsidRPr="008E19AB">
        <w:t>а</w:t>
      </w:r>
      <w:r w:rsidRPr="008E19AB">
        <w:t>висимостью</w:t>
      </w:r>
    </w:p>
    <w:p w:rsidR="008E19AB" w:rsidRPr="00BE299B" w:rsidRDefault="000A4CA5" w:rsidP="00D84774">
      <w:pPr>
        <w:spacing w:line="216" w:lineRule="auto"/>
        <w:ind w:firstLine="567"/>
        <w:jc w:val="right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w=1,12∙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sup>
          </m:sSup>
          <m:r>
            <w:rPr>
              <w:rFonts w:ascii="Cambria Math" w:hAnsi="Cambria Math"/>
            </w:rPr>
            <m:t xml:space="preserve">,                         </m:t>
          </m:r>
        </m:oMath>
      </m:oMathPara>
    </w:p>
    <w:p w:rsidR="008E19AB" w:rsidRPr="008E19AB" w:rsidRDefault="008E19AB" w:rsidP="00D84774">
      <w:pPr>
        <w:spacing w:line="216" w:lineRule="auto"/>
      </w:pPr>
      <w:r w:rsidRPr="008E19AB">
        <w:t xml:space="preserve">где </w:t>
      </w:r>
      <w:r w:rsidRPr="008E19AB">
        <w:rPr>
          <w:i/>
        </w:rPr>
        <w:t>Р</w:t>
      </w:r>
      <w:r w:rsidR="00BB7851">
        <w:rPr>
          <w:i/>
        </w:rPr>
        <w:t xml:space="preserve"> </w:t>
      </w:r>
      <w:r w:rsidRPr="008E19AB">
        <w:t>– усилие</w:t>
      </w:r>
      <w:r w:rsidR="002A785D">
        <w:t>, Н;</w:t>
      </w:r>
      <w:r w:rsidRPr="008E19AB">
        <w:t xml:space="preserve"> </w:t>
      </w:r>
      <w:r w:rsidRPr="008E19AB">
        <w:rPr>
          <w:i/>
          <w:lang w:val="en-US"/>
        </w:rPr>
        <w:t>w</w:t>
      </w:r>
      <w:r w:rsidRPr="008E19AB">
        <w:t xml:space="preserve"> – осадка комплекта</w:t>
      </w:r>
      <w:r w:rsidR="002A785D">
        <w:t>, м.</w:t>
      </w:r>
    </w:p>
    <w:p w:rsidR="008E19AB" w:rsidRPr="008E19AB" w:rsidRDefault="008E19AB" w:rsidP="00D84774">
      <w:pPr>
        <w:spacing w:line="216" w:lineRule="auto"/>
        <w:ind w:firstLine="567"/>
        <w:jc w:val="both"/>
      </w:pPr>
      <w:r w:rsidRPr="008E19AB">
        <w:t>Для определения жесткости комплекта пр</w:t>
      </w:r>
      <w:r w:rsidRPr="008E19AB">
        <w:t>о</w:t>
      </w:r>
      <w:r w:rsidRPr="008E19AB">
        <w:t>кладок связь между силой и осадкой представлена в виде</w:t>
      </w:r>
    </w:p>
    <w:p w:rsidR="008E19AB" w:rsidRPr="000A4CA5" w:rsidRDefault="008E19AB" w:rsidP="00D84774">
      <w:pPr>
        <w:spacing w:line="216" w:lineRule="auto"/>
        <w:ind w:firstLine="567"/>
        <w:jc w:val="center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P=0,717∙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 xml:space="preserve">.                                                                 </m:t>
          </m:r>
        </m:oMath>
      </m:oMathPara>
    </w:p>
    <w:p w:rsidR="008E19AB" w:rsidRPr="008E19AB" w:rsidRDefault="00BE299B" w:rsidP="00D84774">
      <w:pPr>
        <w:spacing w:line="216" w:lineRule="auto"/>
        <w:ind w:firstLine="567"/>
        <w:jc w:val="both"/>
      </w:pPr>
      <w:r>
        <w:t>Т</w:t>
      </w:r>
      <w:r w:rsidR="008E19AB" w:rsidRPr="008E19AB">
        <w:t>огда жесткость равна производной от силы по осадке:</w:t>
      </w:r>
    </w:p>
    <w:p w:rsidR="008E19AB" w:rsidRPr="008E19AB" w:rsidRDefault="00212ECB" w:rsidP="00D84774">
      <w:pPr>
        <w:spacing w:line="216" w:lineRule="auto"/>
        <w:ind w:firstLine="567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nk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dP</m:t>
              </m:r>
            </m:num>
            <m:den>
              <m:r>
                <w:rPr>
                  <w:rFonts w:ascii="Cambria Math" w:hAnsi="Cambria Math"/>
                </w:rPr>
                <m:t>dw</m:t>
              </m:r>
            </m:den>
          </m:f>
          <m:r>
            <w:rPr>
              <w:rFonts w:ascii="Cambria Math" w:hAnsi="Cambria Math"/>
            </w:rPr>
            <m:t>=2,15∙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.</m:t>
          </m:r>
        </m:oMath>
      </m:oMathPara>
    </w:p>
    <w:p w:rsidR="008E19AB" w:rsidRPr="008E19AB" w:rsidRDefault="008E19AB" w:rsidP="00D84774">
      <w:pPr>
        <w:spacing w:line="216" w:lineRule="auto"/>
        <w:ind w:firstLine="567"/>
        <w:jc w:val="both"/>
      </w:pPr>
      <w:r w:rsidRPr="008E19AB">
        <w:t xml:space="preserve">При нагрузке на комплект </w:t>
      </w:r>
      <w:r w:rsidRPr="008E19AB">
        <w:rPr>
          <w:i/>
        </w:rPr>
        <w:t>Р</w:t>
      </w:r>
      <w:r w:rsidRPr="008E19AB">
        <w:t>=100 кН осадка равна 5,2∙10</w:t>
      </w:r>
      <w:r w:rsidRPr="008E19AB">
        <w:rPr>
          <w:vertAlign w:val="superscript"/>
        </w:rPr>
        <w:t>-</w:t>
      </w:r>
      <w:smartTag w:uri="urn:schemas-microsoft-com:office:smarttags" w:element="metricconverter">
        <w:smartTagPr>
          <w:attr w:name="ProductID" w:val="3 м"/>
        </w:smartTagPr>
        <w:r w:rsidRPr="008E19AB">
          <w:rPr>
            <w:vertAlign w:val="superscript"/>
          </w:rPr>
          <w:t>3</w:t>
        </w:r>
        <w:r w:rsidRPr="008E19AB">
          <w:t xml:space="preserve"> м</w:t>
        </w:r>
      </w:smartTag>
      <w:r w:rsidRPr="008E19AB">
        <w:t xml:space="preserve">, а жесткость </w:t>
      </w:r>
      <w:r w:rsidRPr="008E19AB">
        <w:rPr>
          <w:i/>
        </w:rPr>
        <w:t>С</w:t>
      </w:r>
      <w:r w:rsidRPr="008E19AB">
        <w:rPr>
          <w:i/>
          <w:vertAlign w:val="subscript"/>
        </w:rPr>
        <w:t>пк</w:t>
      </w:r>
      <w:r w:rsidRPr="008E19AB">
        <w:t>=5,81∙10</w:t>
      </w:r>
      <w:r w:rsidRPr="008E19AB">
        <w:rPr>
          <w:vertAlign w:val="superscript"/>
        </w:rPr>
        <w:t>7</w:t>
      </w:r>
      <w:r w:rsidR="00347687">
        <w:rPr>
          <w:vertAlign w:val="superscript"/>
        </w:rPr>
        <w:t> </w:t>
      </w:r>
      <w:r w:rsidRPr="008E19AB">
        <w:t>Н/м.</w:t>
      </w:r>
      <w:bookmarkStart w:id="0" w:name="_GoBack"/>
      <w:bookmarkEnd w:id="0"/>
      <w:r w:rsidR="00C1295C" w:rsidRPr="008E19AB"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2872"/>
      </w:tblGrid>
      <w:tr w:rsidR="008E19AB" w:rsidRPr="008E19AB" w:rsidTr="00F82E71">
        <w:trPr>
          <w:trHeight w:val="5179"/>
        </w:trPr>
        <w:tc>
          <w:tcPr>
            <w:tcW w:w="2872" w:type="dxa"/>
            <w:tcMar>
              <w:top w:w="57" w:type="dxa"/>
              <w:left w:w="0" w:type="dxa"/>
              <w:bottom w:w="85" w:type="dxa"/>
              <w:right w:w="0" w:type="dxa"/>
            </w:tcMar>
            <w:vAlign w:val="center"/>
          </w:tcPr>
          <w:p w:rsidR="008E19AB" w:rsidRPr="008E19AB" w:rsidRDefault="008E19AB" w:rsidP="002F7E2C">
            <w:pPr>
              <w:tabs>
                <w:tab w:val="left" w:pos="567"/>
              </w:tabs>
              <w:spacing w:line="216" w:lineRule="auto"/>
              <w:jc w:val="both"/>
            </w:pPr>
            <w:r w:rsidRPr="008E19AB">
              <w:rPr>
                <w:noProof/>
              </w:rPr>
              <w:drawing>
                <wp:inline distT="0" distB="0" distL="0" distR="0">
                  <wp:extent cx="1746140" cy="3307742"/>
                  <wp:effectExtent l="19050" t="0" r="6460" b="0"/>
                  <wp:docPr id="83" name="Рисунок 83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733" cy="3310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19AB" w:rsidRPr="008E19AB" w:rsidTr="00F82E71">
        <w:tc>
          <w:tcPr>
            <w:tcW w:w="2872" w:type="dxa"/>
            <w:tcMar>
              <w:top w:w="57" w:type="dxa"/>
              <w:left w:w="0" w:type="dxa"/>
              <w:bottom w:w="85" w:type="dxa"/>
              <w:right w:w="0" w:type="dxa"/>
            </w:tcMar>
            <w:vAlign w:val="center"/>
          </w:tcPr>
          <w:p w:rsidR="008E19AB" w:rsidRPr="00C1295C" w:rsidRDefault="008E19AB" w:rsidP="002F7E2C">
            <w:pPr>
              <w:tabs>
                <w:tab w:val="left" w:pos="567"/>
              </w:tabs>
              <w:spacing w:line="216" w:lineRule="auto"/>
              <w:jc w:val="both"/>
              <w:rPr>
                <w:sz w:val="20"/>
                <w:szCs w:val="20"/>
              </w:rPr>
            </w:pPr>
            <w:r w:rsidRPr="00C1295C">
              <w:rPr>
                <w:sz w:val="20"/>
                <w:szCs w:val="20"/>
              </w:rPr>
              <w:t>Рис.</w:t>
            </w:r>
            <w:r w:rsidR="00016582">
              <w:rPr>
                <w:sz w:val="20"/>
                <w:szCs w:val="20"/>
              </w:rPr>
              <w:t xml:space="preserve"> </w:t>
            </w:r>
            <w:r w:rsidR="00E70056" w:rsidRPr="00C1295C">
              <w:rPr>
                <w:sz w:val="20"/>
                <w:szCs w:val="20"/>
              </w:rPr>
              <w:t>5.</w:t>
            </w:r>
            <w:r w:rsidRPr="00C1295C">
              <w:rPr>
                <w:sz w:val="20"/>
                <w:szCs w:val="20"/>
              </w:rPr>
              <w:t xml:space="preserve"> Диаграмма сжатия ко</w:t>
            </w:r>
            <w:r w:rsidRPr="00C1295C">
              <w:rPr>
                <w:sz w:val="20"/>
                <w:szCs w:val="20"/>
              </w:rPr>
              <w:t>м</w:t>
            </w:r>
            <w:r w:rsidRPr="00C1295C">
              <w:rPr>
                <w:sz w:val="20"/>
                <w:szCs w:val="20"/>
              </w:rPr>
              <w:t>плекта прокладок промежуто</w:t>
            </w:r>
            <w:r w:rsidRPr="00C1295C">
              <w:rPr>
                <w:sz w:val="20"/>
                <w:szCs w:val="20"/>
              </w:rPr>
              <w:t>ч</w:t>
            </w:r>
            <w:r w:rsidRPr="00C1295C">
              <w:rPr>
                <w:sz w:val="20"/>
                <w:szCs w:val="20"/>
              </w:rPr>
              <w:t>ного рельсового скрепления</w:t>
            </w:r>
          </w:p>
        </w:tc>
      </w:tr>
    </w:tbl>
    <w:p w:rsidR="008E19AB" w:rsidRPr="00C1295C" w:rsidRDefault="00C1295C" w:rsidP="002F7E2C">
      <w:pPr>
        <w:tabs>
          <w:tab w:val="left" w:pos="567"/>
        </w:tabs>
        <w:spacing w:line="216" w:lineRule="auto"/>
        <w:ind w:firstLine="567"/>
        <w:jc w:val="both"/>
      </w:pPr>
      <w:r>
        <w:t>В заключение можно сделать следующие выводы:</w:t>
      </w:r>
    </w:p>
    <w:p w:rsidR="008E19AB" w:rsidRPr="003C716A" w:rsidRDefault="00F16022" w:rsidP="00F16022">
      <w:pPr>
        <w:spacing w:line="216" w:lineRule="auto"/>
        <w:ind w:left="850"/>
        <w:jc w:val="both"/>
      </w:pPr>
      <w:r>
        <w:t xml:space="preserve">         1. </w:t>
      </w:r>
      <w:r w:rsidR="008E19AB" w:rsidRPr="003C716A">
        <w:t xml:space="preserve">Определена жесткость балластного слоя, которая в пересчете </w:t>
      </w:r>
      <w:r w:rsidR="00744FEE">
        <w:t>для условий</w:t>
      </w:r>
      <w:r w:rsidR="008E19AB" w:rsidRPr="003C716A">
        <w:t xml:space="preserve"> опирания половины шпалы на ба</w:t>
      </w:r>
      <w:r w:rsidR="008E19AB" w:rsidRPr="003C716A">
        <w:t>л</w:t>
      </w:r>
      <w:r w:rsidR="008E19AB" w:rsidRPr="003C716A">
        <w:t>ласт составила 65,6∙10</w:t>
      </w:r>
      <w:r w:rsidR="008E19AB" w:rsidRPr="003C716A">
        <w:rPr>
          <w:vertAlign w:val="superscript"/>
        </w:rPr>
        <w:t>6</w:t>
      </w:r>
      <w:r w:rsidR="008E19AB" w:rsidRPr="003C716A">
        <w:t xml:space="preserve"> Н/м. Это значение попадает в диап</w:t>
      </w:r>
      <w:r w:rsidR="008E19AB" w:rsidRPr="003C716A">
        <w:t>а</w:t>
      </w:r>
      <w:r w:rsidR="008E19AB" w:rsidRPr="003C716A">
        <w:t>зон 40</w:t>
      </w:r>
      <w:r w:rsidR="00744FEE">
        <w:t>…</w:t>
      </w:r>
      <w:r w:rsidR="008E19AB" w:rsidRPr="003C716A">
        <w:t>80∙10</w:t>
      </w:r>
      <w:r w:rsidR="008E19AB" w:rsidRPr="003C716A">
        <w:rPr>
          <w:vertAlign w:val="superscript"/>
        </w:rPr>
        <w:t>6</w:t>
      </w:r>
      <w:r w:rsidR="008E19AB" w:rsidRPr="003C716A">
        <w:t xml:space="preserve"> Н/м, приведенны</w:t>
      </w:r>
      <w:r w:rsidR="00E70056">
        <w:t>й</w:t>
      </w:r>
      <w:r w:rsidR="008E19AB" w:rsidRPr="003C716A">
        <w:t xml:space="preserve"> в литературных источн</w:t>
      </w:r>
      <w:r w:rsidR="008E19AB" w:rsidRPr="003C716A">
        <w:t>и</w:t>
      </w:r>
      <w:r w:rsidR="008E19AB" w:rsidRPr="003C716A">
        <w:t>ках для различных состояний балластного слоя.</w:t>
      </w:r>
    </w:p>
    <w:p w:rsidR="008E19AB" w:rsidRPr="00180F46" w:rsidRDefault="008E19AB" w:rsidP="00180F46">
      <w:pPr>
        <w:pStyle w:val="a5"/>
        <w:numPr>
          <w:ilvl w:val="0"/>
          <w:numId w:val="7"/>
        </w:numPr>
        <w:tabs>
          <w:tab w:val="left" w:pos="709"/>
          <w:tab w:val="left" w:pos="993"/>
        </w:tabs>
        <w:spacing w:line="216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0F46">
        <w:rPr>
          <w:rFonts w:ascii="Times New Roman" w:hAnsi="Times New Roman" w:cs="Times New Roman"/>
          <w:sz w:val="24"/>
          <w:szCs w:val="24"/>
        </w:rPr>
        <w:t>Получено значение коэффициента гашения кол</w:t>
      </w:r>
      <w:r w:rsidRPr="00180F46">
        <w:rPr>
          <w:rFonts w:ascii="Times New Roman" w:hAnsi="Times New Roman" w:cs="Times New Roman"/>
          <w:sz w:val="24"/>
          <w:szCs w:val="24"/>
        </w:rPr>
        <w:t>е</w:t>
      </w:r>
      <w:r w:rsidRPr="00180F46">
        <w:rPr>
          <w:rFonts w:ascii="Times New Roman" w:hAnsi="Times New Roman" w:cs="Times New Roman"/>
          <w:sz w:val="24"/>
          <w:szCs w:val="24"/>
        </w:rPr>
        <w:t>баний 14∙10</w:t>
      </w:r>
      <w:r w:rsidRPr="00180F4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180F46">
        <w:rPr>
          <w:rFonts w:ascii="Times New Roman" w:hAnsi="Times New Roman" w:cs="Times New Roman"/>
          <w:sz w:val="24"/>
          <w:szCs w:val="24"/>
        </w:rPr>
        <w:t>Н∙с/м. Оно превышает значения, приведе</w:t>
      </w:r>
      <w:r w:rsidRPr="00180F46">
        <w:rPr>
          <w:rFonts w:ascii="Times New Roman" w:hAnsi="Times New Roman" w:cs="Times New Roman"/>
          <w:sz w:val="24"/>
          <w:szCs w:val="24"/>
        </w:rPr>
        <w:t>н</w:t>
      </w:r>
      <w:r w:rsidRPr="00180F46">
        <w:rPr>
          <w:rFonts w:ascii="Times New Roman" w:hAnsi="Times New Roman" w:cs="Times New Roman"/>
          <w:sz w:val="24"/>
          <w:szCs w:val="24"/>
        </w:rPr>
        <w:t>ные в работе [</w:t>
      </w:r>
      <w:r w:rsidR="00E70056" w:rsidRPr="00180F46">
        <w:rPr>
          <w:rFonts w:ascii="Times New Roman" w:hAnsi="Times New Roman" w:cs="Times New Roman"/>
          <w:sz w:val="24"/>
          <w:szCs w:val="24"/>
        </w:rPr>
        <w:t>4</w:t>
      </w:r>
      <w:r w:rsidRPr="00180F46">
        <w:rPr>
          <w:rFonts w:ascii="Times New Roman" w:hAnsi="Times New Roman" w:cs="Times New Roman"/>
          <w:sz w:val="24"/>
          <w:szCs w:val="24"/>
        </w:rPr>
        <w:t>], но не противоречит результатам, прив</w:t>
      </w:r>
      <w:r w:rsidRPr="00180F46">
        <w:rPr>
          <w:rFonts w:ascii="Times New Roman" w:hAnsi="Times New Roman" w:cs="Times New Roman"/>
          <w:sz w:val="24"/>
          <w:szCs w:val="24"/>
        </w:rPr>
        <w:t>е</w:t>
      </w:r>
      <w:r w:rsidRPr="00180F46">
        <w:rPr>
          <w:rFonts w:ascii="Times New Roman" w:hAnsi="Times New Roman" w:cs="Times New Roman"/>
          <w:sz w:val="24"/>
          <w:szCs w:val="24"/>
        </w:rPr>
        <w:t>денным в работ</w:t>
      </w:r>
      <w:r w:rsidR="00E70056" w:rsidRPr="00180F46">
        <w:rPr>
          <w:rFonts w:ascii="Times New Roman" w:hAnsi="Times New Roman" w:cs="Times New Roman"/>
          <w:sz w:val="24"/>
          <w:szCs w:val="24"/>
        </w:rPr>
        <w:t>е</w:t>
      </w:r>
      <w:r w:rsidRPr="00180F46">
        <w:rPr>
          <w:rFonts w:ascii="Times New Roman" w:hAnsi="Times New Roman" w:cs="Times New Roman"/>
          <w:sz w:val="24"/>
          <w:szCs w:val="24"/>
        </w:rPr>
        <w:t xml:space="preserve"> [</w:t>
      </w:r>
      <w:r w:rsidR="00E70056" w:rsidRPr="00180F46">
        <w:rPr>
          <w:rFonts w:ascii="Times New Roman" w:hAnsi="Times New Roman" w:cs="Times New Roman"/>
          <w:sz w:val="24"/>
          <w:szCs w:val="24"/>
        </w:rPr>
        <w:t>3</w:t>
      </w:r>
      <w:r w:rsidRPr="00180F46">
        <w:rPr>
          <w:rFonts w:ascii="Times New Roman" w:hAnsi="Times New Roman" w:cs="Times New Roman"/>
          <w:sz w:val="24"/>
          <w:szCs w:val="24"/>
        </w:rPr>
        <w:t>]. Завышенное значение коэффициента гашения может быть обусловлено тем, что балластный слой находи</w:t>
      </w:r>
      <w:r w:rsidRPr="00180F46">
        <w:rPr>
          <w:rFonts w:ascii="Times New Roman" w:hAnsi="Times New Roman" w:cs="Times New Roman"/>
          <w:sz w:val="24"/>
          <w:szCs w:val="24"/>
        </w:rPr>
        <w:t>л</w:t>
      </w:r>
      <w:r w:rsidRPr="00180F46">
        <w:rPr>
          <w:rFonts w:ascii="Times New Roman" w:hAnsi="Times New Roman" w:cs="Times New Roman"/>
          <w:sz w:val="24"/>
          <w:szCs w:val="24"/>
        </w:rPr>
        <w:t>ся в огран</w:t>
      </w:r>
      <w:r w:rsidRPr="00180F46">
        <w:rPr>
          <w:rFonts w:ascii="Times New Roman" w:hAnsi="Times New Roman" w:cs="Times New Roman"/>
          <w:sz w:val="24"/>
          <w:szCs w:val="24"/>
        </w:rPr>
        <w:t>и</w:t>
      </w:r>
      <w:r w:rsidRPr="00180F46">
        <w:rPr>
          <w:rFonts w:ascii="Times New Roman" w:hAnsi="Times New Roman" w:cs="Times New Roman"/>
          <w:sz w:val="24"/>
          <w:szCs w:val="24"/>
        </w:rPr>
        <w:t>ченном объеме.</w:t>
      </w:r>
    </w:p>
    <w:p w:rsidR="004C3454" w:rsidRPr="00F82E71" w:rsidRDefault="004C3454" w:rsidP="002F7E2C">
      <w:pPr>
        <w:tabs>
          <w:tab w:val="left" w:pos="567"/>
        </w:tabs>
        <w:spacing w:line="216" w:lineRule="auto"/>
        <w:ind w:firstLine="540"/>
        <w:jc w:val="center"/>
        <w:rPr>
          <w:sz w:val="20"/>
          <w:szCs w:val="20"/>
          <w:lang w:val="en-US"/>
        </w:rPr>
      </w:pPr>
      <w:r w:rsidRPr="00F76134">
        <w:rPr>
          <w:sz w:val="20"/>
          <w:szCs w:val="20"/>
        </w:rPr>
        <w:t>СПИСОК</w:t>
      </w:r>
      <w:r w:rsidRPr="00F82E71">
        <w:rPr>
          <w:sz w:val="20"/>
          <w:szCs w:val="20"/>
          <w:lang w:val="en-US"/>
        </w:rPr>
        <w:t xml:space="preserve"> </w:t>
      </w:r>
      <w:r w:rsidRPr="00F76134">
        <w:rPr>
          <w:sz w:val="20"/>
          <w:szCs w:val="20"/>
        </w:rPr>
        <w:t>ЛИТЕРАТУРЫ</w:t>
      </w:r>
    </w:p>
    <w:p w:rsidR="00F76134" w:rsidRPr="000B7EF3" w:rsidRDefault="00F76134" w:rsidP="002F7E2C">
      <w:pPr>
        <w:tabs>
          <w:tab w:val="left" w:pos="567"/>
        </w:tabs>
        <w:spacing w:line="216" w:lineRule="auto"/>
        <w:ind w:firstLine="540"/>
        <w:jc w:val="both"/>
        <w:rPr>
          <w:sz w:val="20"/>
          <w:szCs w:val="20"/>
          <w:lang w:val="en-US"/>
        </w:rPr>
      </w:pPr>
    </w:p>
    <w:p w:rsidR="006F5BD0" w:rsidRPr="00AC6700" w:rsidRDefault="00F82E71" w:rsidP="002F7E2C">
      <w:pPr>
        <w:pStyle w:val="a5"/>
        <w:shd w:val="clear" w:color="auto" w:fill="FFFFFF"/>
        <w:tabs>
          <w:tab w:val="left" w:pos="567"/>
        </w:tabs>
        <w:spacing w:after="0" w:line="216" w:lineRule="auto"/>
        <w:ind w:left="2268" w:hanging="2410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F82E7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1. </w:t>
      </w:r>
      <w:r w:rsidR="00AC6700" w:rsidRPr="00AC6700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Knothe, K. Modelling of railway track and vehicle/track interaction at high frequencies / K. Knothe, S.L. Grassie // Vehicle System Dynamics. – 1993. – V. 22. – </w:t>
      </w:r>
      <w:r w:rsidR="00AC6700" w:rsidRPr="00AC6700">
        <w:rPr>
          <w:rFonts w:ascii="Times New Roman" w:hAnsi="Times New Roman" w:cs="Times New Roman"/>
          <w:color w:val="000000"/>
          <w:sz w:val="20"/>
          <w:szCs w:val="20"/>
        </w:rPr>
        <w:t>Р</w:t>
      </w:r>
      <w:r w:rsidR="00AC6700" w:rsidRPr="00AC6700">
        <w:rPr>
          <w:rFonts w:ascii="Times New Roman" w:hAnsi="Times New Roman" w:cs="Times New Roman"/>
          <w:color w:val="000000"/>
          <w:sz w:val="20"/>
          <w:szCs w:val="20"/>
          <w:lang w:val="en-US"/>
        </w:rPr>
        <w:t>. 209-262.</w:t>
      </w:r>
    </w:p>
    <w:p w:rsidR="006F5BD0" w:rsidRPr="00DD15D1" w:rsidRDefault="00F82E71" w:rsidP="002F7E2C">
      <w:pPr>
        <w:pStyle w:val="a5"/>
        <w:shd w:val="clear" w:color="auto" w:fill="FFFFFF"/>
        <w:tabs>
          <w:tab w:val="left" w:pos="567"/>
        </w:tabs>
        <w:spacing w:after="0" w:line="216" w:lineRule="auto"/>
        <w:ind w:left="2127" w:hanging="2269"/>
        <w:jc w:val="both"/>
        <w:rPr>
          <w:rFonts w:ascii="Times New Roman" w:hAnsi="Times New Roman" w:cs="Times New Roman"/>
          <w:sz w:val="20"/>
          <w:szCs w:val="20"/>
        </w:rPr>
      </w:pPr>
      <w:r w:rsidRPr="00F82E71">
        <w:rPr>
          <w:rFonts w:ascii="Times New Roman" w:hAnsi="Times New Roman" w:cs="Times New Roman"/>
          <w:sz w:val="20"/>
          <w:szCs w:val="20"/>
          <w:lang w:val="en-US"/>
        </w:rPr>
        <w:t xml:space="preserve">2. 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 xml:space="preserve">Ripke, </w:t>
      </w:r>
      <w:r w:rsidR="00AC6700">
        <w:rPr>
          <w:rFonts w:ascii="Times New Roman" w:hAnsi="Times New Roman" w:cs="Times New Roman"/>
          <w:sz w:val="20"/>
          <w:szCs w:val="20"/>
          <w:lang w:val="en-US"/>
        </w:rPr>
        <w:t xml:space="preserve">B. 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>Die unendlichlange</w:t>
      </w:r>
      <w:r w:rsidR="00AC67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>Schiene auf diskreten</w:t>
      </w:r>
      <w:r w:rsidR="00AC67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>Schwellenbei</w:t>
      </w:r>
      <w:r w:rsidR="00AC67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>harm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>o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>nischer</w:t>
      </w:r>
      <w:r w:rsidR="00AC67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>Einzellas</w:t>
      </w:r>
      <w:r w:rsidR="00180F46">
        <w:rPr>
          <w:rFonts w:ascii="Times New Roman" w:hAnsi="Times New Roman" w:cs="Times New Roman"/>
          <w:sz w:val="20"/>
          <w:szCs w:val="20"/>
          <w:lang w:val="en-US"/>
        </w:rPr>
        <w:t>terregung / B.Ripke, K.Knothe.</w:t>
      </w:r>
      <w:r w:rsidR="00180F46" w:rsidRPr="00180F46">
        <w:rPr>
          <w:rFonts w:ascii="Times New Roman" w:hAnsi="Times New Roman" w:cs="Times New Roman"/>
          <w:sz w:val="20"/>
          <w:szCs w:val="20"/>
          <w:lang w:val="en-US"/>
        </w:rPr>
        <w:t xml:space="preserve"> - </w:t>
      </w:r>
      <w:r w:rsidR="00AC6700" w:rsidRPr="00AC6700">
        <w:rPr>
          <w:rFonts w:ascii="Times New Roman" w:hAnsi="Times New Roman" w:cs="Times New Roman"/>
          <w:sz w:val="20"/>
          <w:szCs w:val="20"/>
          <w:lang w:val="en-US"/>
        </w:rPr>
        <w:t xml:space="preserve">Dusseldorf : VDI-Verl., 1991. </w:t>
      </w:r>
      <w:r w:rsidR="00180F46">
        <w:rPr>
          <w:rFonts w:ascii="Times New Roman" w:hAnsi="Times New Roman" w:cs="Times New Roman"/>
          <w:sz w:val="20"/>
          <w:szCs w:val="20"/>
        </w:rPr>
        <w:softHyphen/>
        <w:t xml:space="preserve">- </w:t>
      </w:r>
      <w:r w:rsidR="00AC6700" w:rsidRPr="00DD15D1">
        <w:rPr>
          <w:rFonts w:ascii="Times New Roman" w:hAnsi="Times New Roman" w:cs="Times New Roman"/>
          <w:sz w:val="20"/>
          <w:szCs w:val="20"/>
        </w:rPr>
        <w:t xml:space="preserve">54 </w:t>
      </w:r>
      <w:r w:rsidR="00AC6700" w:rsidRPr="00AC6700">
        <w:rPr>
          <w:rFonts w:ascii="Times New Roman" w:hAnsi="Times New Roman" w:cs="Times New Roman"/>
          <w:sz w:val="20"/>
          <w:szCs w:val="20"/>
        </w:rPr>
        <w:t>р</w:t>
      </w:r>
      <w:r w:rsidR="00AC6700" w:rsidRPr="00DD15D1">
        <w:rPr>
          <w:rFonts w:ascii="Times New Roman" w:hAnsi="Times New Roman" w:cs="Times New Roman"/>
          <w:sz w:val="20"/>
          <w:szCs w:val="20"/>
        </w:rPr>
        <w:t>.</w:t>
      </w:r>
    </w:p>
    <w:p w:rsidR="00AE5228" w:rsidRPr="00AC6700" w:rsidRDefault="00F82E71" w:rsidP="002F7E2C">
      <w:pPr>
        <w:pStyle w:val="a5"/>
        <w:tabs>
          <w:tab w:val="left" w:pos="567"/>
        </w:tabs>
        <w:spacing w:after="0" w:line="240" w:lineRule="auto"/>
        <w:ind w:left="851" w:hanging="993"/>
        <w:jc w:val="both"/>
        <w:rPr>
          <w:rStyle w:val="picgalery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="00AC6700" w:rsidRPr="00AC6700">
        <w:rPr>
          <w:rFonts w:ascii="Times New Roman" w:hAnsi="Times New Roman" w:cs="Times New Roman"/>
          <w:sz w:val="20"/>
          <w:szCs w:val="20"/>
        </w:rPr>
        <w:t>Вериго, М.Ф. Взаимодействие пути и подвижного состава / М.Ф. Вериго, А.Я.Коган. –</w:t>
      </w:r>
      <w:r w:rsidR="00796B95" w:rsidRPr="00796B95">
        <w:rPr>
          <w:rFonts w:ascii="Times New Roman" w:hAnsi="Times New Roman" w:cs="Times New Roman"/>
          <w:sz w:val="20"/>
          <w:szCs w:val="20"/>
        </w:rPr>
        <w:t xml:space="preserve"> </w:t>
      </w:r>
      <w:r w:rsidR="00AC6700" w:rsidRPr="00AC6700">
        <w:rPr>
          <w:rFonts w:ascii="Times New Roman" w:hAnsi="Times New Roman" w:cs="Times New Roman"/>
          <w:sz w:val="20"/>
          <w:szCs w:val="20"/>
        </w:rPr>
        <w:t>М.: Транспорт, 1986. – 559 с.</w:t>
      </w:r>
    </w:p>
    <w:p w:rsidR="00AE5228" w:rsidRPr="00796B95" w:rsidRDefault="00F82E71" w:rsidP="002F7E2C">
      <w:pPr>
        <w:pStyle w:val="a7"/>
        <w:tabs>
          <w:tab w:val="left" w:pos="567"/>
        </w:tabs>
        <w:spacing w:before="0" w:beforeAutospacing="0" w:after="0" w:afterAutospacing="0"/>
        <w:ind w:left="567" w:hanging="709"/>
        <w:jc w:val="both"/>
        <w:rPr>
          <w:sz w:val="20"/>
          <w:szCs w:val="20"/>
        </w:rPr>
      </w:pPr>
      <w:r>
        <w:rPr>
          <w:rFonts w:eastAsia="Calibri"/>
          <w:color w:val="000000"/>
          <w:sz w:val="20"/>
          <w:szCs w:val="20"/>
        </w:rPr>
        <w:t xml:space="preserve">4. </w:t>
      </w:r>
      <w:r w:rsidR="00796B95" w:rsidRPr="00796B95">
        <w:rPr>
          <w:rFonts w:eastAsia="Calibri"/>
          <w:color w:val="000000"/>
          <w:sz w:val="20"/>
          <w:szCs w:val="20"/>
        </w:rPr>
        <w:t>Коган, А.Я. Расчет напряженно-деформированного состояния элеме</w:t>
      </w:r>
      <w:r w:rsidR="00796B95" w:rsidRPr="00796B95">
        <w:rPr>
          <w:rFonts w:eastAsia="Calibri"/>
          <w:color w:val="000000"/>
          <w:sz w:val="20"/>
          <w:szCs w:val="20"/>
        </w:rPr>
        <w:t>н</w:t>
      </w:r>
      <w:r w:rsidR="00796B95" w:rsidRPr="00796B95">
        <w:rPr>
          <w:rFonts w:eastAsia="Calibri"/>
          <w:color w:val="000000"/>
          <w:sz w:val="20"/>
          <w:szCs w:val="20"/>
        </w:rPr>
        <w:t>тов конструкции пути в зоне стыка рельсов</w:t>
      </w:r>
      <w:r w:rsidR="00796B95" w:rsidRPr="00796B95">
        <w:rPr>
          <w:color w:val="000000"/>
          <w:sz w:val="20"/>
          <w:szCs w:val="20"/>
        </w:rPr>
        <w:t xml:space="preserve"> / </w:t>
      </w:r>
      <w:r w:rsidR="00796B95" w:rsidRPr="00796B95">
        <w:rPr>
          <w:rFonts w:eastAsia="Calibri"/>
          <w:color w:val="000000"/>
          <w:sz w:val="20"/>
          <w:szCs w:val="20"/>
        </w:rPr>
        <w:t>А.Я.</w:t>
      </w:r>
      <w:r w:rsidR="00796B95" w:rsidRPr="00796B95">
        <w:rPr>
          <w:color w:val="000000"/>
          <w:sz w:val="20"/>
          <w:szCs w:val="20"/>
        </w:rPr>
        <w:t> </w:t>
      </w:r>
      <w:r w:rsidR="00796B95" w:rsidRPr="00796B95">
        <w:rPr>
          <w:rFonts w:eastAsia="Calibri"/>
          <w:color w:val="000000"/>
          <w:sz w:val="20"/>
          <w:szCs w:val="20"/>
        </w:rPr>
        <w:t>Коган</w:t>
      </w:r>
      <w:r w:rsidR="00796B95" w:rsidRPr="00796B95">
        <w:rPr>
          <w:color w:val="000000"/>
          <w:sz w:val="20"/>
          <w:szCs w:val="20"/>
        </w:rPr>
        <w:t xml:space="preserve">, </w:t>
      </w:r>
      <w:r w:rsidR="00796B95" w:rsidRPr="00796B95">
        <w:rPr>
          <w:rFonts w:eastAsia="Calibri"/>
          <w:color w:val="000000"/>
          <w:sz w:val="20"/>
          <w:szCs w:val="20"/>
        </w:rPr>
        <w:t>Ю.Л.</w:t>
      </w:r>
      <w:r w:rsidR="00796B95" w:rsidRPr="00796B95">
        <w:rPr>
          <w:color w:val="000000"/>
          <w:sz w:val="20"/>
          <w:szCs w:val="20"/>
        </w:rPr>
        <w:t> </w:t>
      </w:r>
      <w:r w:rsidR="00796B95" w:rsidRPr="00796B95">
        <w:rPr>
          <w:rFonts w:eastAsia="Calibri"/>
          <w:color w:val="000000"/>
          <w:sz w:val="20"/>
          <w:szCs w:val="20"/>
        </w:rPr>
        <w:t>Пейч</w:t>
      </w:r>
      <w:r w:rsidR="00796B95" w:rsidRPr="00796B95">
        <w:rPr>
          <w:color w:val="000000"/>
          <w:sz w:val="20"/>
          <w:szCs w:val="20"/>
        </w:rPr>
        <w:t xml:space="preserve"> // Вестник ВНИИЖТ. –</w:t>
      </w:r>
      <w:r w:rsidR="00796B95" w:rsidRPr="00CD3439">
        <w:rPr>
          <w:color w:val="000000"/>
          <w:sz w:val="20"/>
          <w:szCs w:val="20"/>
        </w:rPr>
        <w:t xml:space="preserve"> </w:t>
      </w:r>
      <w:r w:rsidR="00796B95" w:rsidRPr="00796B95">
        <w:rPr>
          <w:color w:val="000000"/>
          <w:sz w:val="20"/>
          <w:szCs w:val="20"/>
        </w:rPr>
        <w:t>2000. – № 2. – С. 31-39.</w:t>
      </w:r>
    </w:p>
    <w:p w:rsidR="00C516F7" w:rsidRDefault="000B7EF3" w:rsidP="00D450FB">
      <w:pPr>
        <w:pStyle w:val="a5"/>
        <w:shd w:val="clear" w:color="auto" w:fill="FFFFFF"/>
        <w:spacing w:before="120" w:after="0" w:line="240" w:lineRule="auto"/>
        <w:ind w:left="1077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Материал поступил в редколлегию 25.10.13.</w:t>
      </w:r>
    </w:p>
    <w:sectPr w:rsidR="00C516F7" w:rsidSect="00D450F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851" w:bottom="1418" w:left="1701" w:header="708" w:footer="708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55A" w:rsidRDefault="00CF355A" w:rsidP="00D84774">
      <w:r>
        <w:separator/>
      </w:r>
    </w:p>
  </w:endnote>
  <w:endnote w:type="continuationSeparator" w:id="1">
    <w:p w:rsidR="00CF355A" w:rsidRDefault="00CF355A" w:rsidP="00D84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F9" w:rsidRDefault="004D7AF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44"/>
      <w:docPartObj>
        <w:docPartGallery w:val="Page Numbers (Bottom of Page)"/>
        <w:docPartUnique/>
      </w:docPartObj>
    </w:sdtPr>
    <w:sdtContent>
      <w:p w:rsidR="00D450FB" w:rsidRDefault="00212ECB">
        <w:pPr>
          <w:pStyle w:val="ad"/>
          <w:jc w:val="center"/>
        </w:pPr>
        <w:fldSimple w:instr=" PAGE   \* MERGEFORMAT ">
          <w:r w:rsidR="00180F46">
            <w:rPr>
              <w:noProof/>
            </w:rPr>
            <w:t>70</w:t>
          </w:r>
        </w:fldSimple>
      </w:p>
    </w:sdtContent>
  </w:sdt>
  <w:p w:rsidR="00D450FB" w:rsidRDefault="00D450F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F9" w:rsidRDefault="004D7AF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55A" w:rsidRDefault="00CF355A" w:rsidP="00D84774">
      <w:r>
        <w:separator/>
      </w:r>
    </w:p>
  </w:footnote>
  <w:footnote w:type="continuationSeparator" w:id="1">
    <w:p w:rsidR="00CF355A" w:rsidRDefault="00CF355A" w:rsidP="00D84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F9" w:rsidRDefault="004D7AF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774" w:rsidRPr="00A503EF" w:rsidRDefault="00D84774" w:rsidP="00D84774">
    <w:pPr>
      <w:pStyle w:val="ab"/>
    </w:pPr>
    <w:r w:rsidRPr="00A503EF">
      <w:rPr>
        <w:sz w:val="20"/>
        <w:u w:val="single"/>
      </w:rPr>
      <w:t xml:space="preserve">                                                 Вестник Брянского государственного техн</w:t>
    </w:r>
    <w:r>
      <w:rPr>
        <w:sz w:val="20"/>
        <w:u w:val="single"/>
      </w:rPr>
      <w:t>ического университета. 2013. № 4(40</w:t>
    </w:r>
    <w:r w:rsidRPr="00A503EF">
      <w:rPr>
        <w:sz w:val="20"/>
        <w:u w:val="single"/>
      </w:rPr>
      <w:t xml:space="preserve">)        </w:t>
    </w:r>
    <w:r w:rsidRPr="00A503EF">
      <w:rPr>
        <w:u w:val="single"/>
      </w:rPr>
      <w:t xml:space="preserve">                         </w:t>
    </w:r>
  </w:p>
  <w:p w:rsidR="00D84774" w:rsidRDefault="00D8477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AF9" w:rsidRDefault="004D7AF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EBF"/>
    <w:multiLevelType w:val="hybridMultilevel"/>
    <w:tmpl w:val="1D2697E6"/>
    <w:lvl w:ilvl="0" w:tplc="B4DAB1F2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B8A3425"/>
    <w:multiLevelType w:val="multilevel"/>
    <w:tmpl w:val="6C268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D3E5AA8"/>
    <w:multiLevelType w:val="hybridMultilevel"/>
    <w:tmpl w:val="65E09708"/>
    <w:lvl w:ilvl="0" w:tplc="B8AE8666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30764A8B"/>
    <w:multiLevelType w:val="hybridMultilevel"/>
    <w:tmpl w:val="53902D2E"/>
    <w:lvl w:ilvl="0" w:tplc="C164B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B2753A"/>
    <w:multiLevelType w:val="hybridMultilevel"/>
    <w:tmpl w:val="183C12D0"/>
    <w:lvl w:ilvl="0" w:tplc="3AC87C3C">
      <w:start w:val="1"/>
      <w:numFmt w:val="decimal"/>
      <w:lvlText w:val="%1."/>
      <w:lvlJc w:val="left"/>
      <w:pPr>
        <w:ind w:left="373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CC1B83"/>
    <w:multiLevelType w:val="hybridMultilevel"/>
    <w:tmpl w:val="2E46C086"/>
    <w:lvl w:ilvl="0" w:tplc="90EE61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D1579"/>
    <w:multiLevelType w:val="multilevel"/>
    <w:tmpl w:val="149E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3454"/>
    <w:rsid w:val="0001346C"/>
    <w:rsid w:val="00016064"/>
    <w:rsid w:val="00016582"/>
    <w:rsid w:val="000A4CA5"/>
    <w:rsid w:val="000B7EF3"/>
    <w:rsid w:val="000E6869"/>
    <w:rsid w:val="00120C87"/>
    <w:rsid w:val="0014091C"/>
    <w:rsid w:val="00180F46"/>
    <w:rsid w:val="001E3E1F"/>
    <w:rsid w:val="001E77F0"/>
    <w:rsid w:val="001F24FD"/>
    <w:rsid w:val="001F6D1B"/>
    <w:rsid w:val="00212ECB"/>
    <w:rsid w:val="00217A5A"/>
    <w:rsid w:val="00251FC3"/>
    <w:rsid w:val="00274A6A"/>
    <w:rsid w:val="002911F7"/>
    <w:rsid w:val="002A10E7"/>
    <w:rsid w:val="002A785D"/>
    <w:rsid w:val="002E1F90"/>
    <w:rsid w:val="002F7E2C"/>
    <w:rsid w:val="0030019D"/>
    <w:rsid w:val="00303A84"/>
    <w:rsid w:val="00347687"/>
    <w:rsid w:val="003631E5"/>
    <w:rsid w:val="003861A6"/>
    <w:rsid w:val="003C716A"/>
    <w:rsid w:val="003D24C9"/>
    <w:rsid w:val="003F0F71"/>
    <w:rsid w:val="00427589"/>
    <w:rsid w:val="004424C1"/>
    <w:rsid w:val="00450E33"/>
    <w:rsid w:val="004B7CBE"/>
    <w:rsid w:val="004C18B3"/>
    <w:rsid w:val="004C3454"/>
    <w:rsid w:val="004D7AF9"/>
    <w:rsid w:val="005122D9"/>
    <w:rsid w:val="005333CE"/>
    <w:rsid w:val="00544534"/>
    <w:rsid w:val="00550135"/>
    <w:rsid w:val="005A2125"/>
    <w:rsid w:val="005C5662"/>
    <w:rsid w:val="005E144E"/>
    <w:rsid w:val="005E2DD1"/>
    <w:rsid w:val="0062756C"/>
    <w:rsid w:val="00676128"/>
    <w:rsid w:val="006B0303"/>
    <w:rsid w:val="006D32E5"/>
    <w:rsid w:val="006F5BD0"/>
    <w:rsid w:val="00702DA3"/>
    <w:rsid w:val="00715196"/>
    <w:rsid w:val="00717D85"/>
    <w:rsid w:val="00744FEE"/>
    <w:rsid w:val="00796B95"/>
    <w:rsid w:val="00823955"/>
    <w:rsid w:val="008A3003"/>
    <w:rsid w:val="008A7D6F"/>
    <w:rsid w:val="008B29AB"/>
    <w:rsid w:val="008E19AB"/>
    <w:rsid w:val="008F25FE"/>
    <w:rsid w:val="008F6D0B"/>
    <w:rsid w:val="00927F78"/>
    <w:rsid w:val="00932DBE"/>
    <w:rsid w:val="00945BFD"/>
    <w:rsid w:val="00945E60"/>
    <w:rsid w:val="009A1FCF"/>
    <w:rsid w:val="009B513D"/>
    <w:rsid w:val="009E6189"/>
    <w:rsid w:val="00A600C0"/>
    <w:rsid w:val="00A63B5B"/>
    <w:rsid w:val="00A74B6A"/>
    <w:rsid w:val="00AC6700"/>
    <w:rsid w:val="00AE5228"/>
    <w:rsid w:val="00B019DF"/>
    <w:rsid w:val="00B0272A"/>
    <w:rsid w:val="00B31681"/>
    <w:rsid w:val="00BB7851"/>
    <w:rsid w:val="00BC5FE9"/>
    <w:rsid w:val="00BE299B"/>
    <w:rsid w:val="00C1295C"/>
    <w:rsid w:val="00C516F7"/>
    <w:rsid w:val="00C92647"/>
    <w:rsid w:val="00CA5DC0"/>
    <w:rsid w:val="00CC2F09"/>
    <w:rsid w:val="00CD3439"/>
    <w:rsid w:val="00CF355A"/>
    <w:rsid w:val="00D23960"/>
    <w:rsid w:val="00D25051"/>
    <w:rsid w:val="00D450FB"/>
    <w:rsid w:val="00D67B3C"/>
    <w:rsid w:val="00D84774"/>
    <w:rsid w:val="00DC1B8B"/>
    <w:rsid w:val="00DD15D1"/>
    <w:rsid w:val="00DF11A7"/>
    <w:rsid w:val="00DF5B77"/>
    <w:rsid w:val="00E01873"/>
    <w:rsid w:val="00E22DD4"/>
    <w:rsid w:val="00E70056"/>
    <w:rsid w:val="00E92B7F"/>
    <w:rsid w:val="00F16022"/>
    <w:rsid w:val="00F216E0"/>
    <w:rsid w:val="00F231C6"/>
    <w:rsid w:val="00F409C8"/>
    <w:rsid w:val="00F56547"/>
    <w:rsid w:val="00F61F5B"/>
    <w:rsid w:val="00F76134"/>
    <w:rsid w:val="00F82E71"/>
    <w:rsid w:val="00FA26A9"/>
    <w:rsid w:val="00FA7875"/>
    <w:rsid w:val="00FB6F56"/>
    <w:rsid w:val="00FF7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54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C34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C34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34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4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5B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3C716A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cgalery">
    <w:name w:val="picgalery"/>
    <w:basedOn w:val="a0"/>
    <w:rsid w:val="00AE5228"/>
  </w:style>
  <w:style w:type="paragraph" w:styleId="a7">
    <w:name w:val="Normal (Web)"/>
    <w:basedOn w:val="a"/>
    <w:uiPriority w:val="99"/>
    <w:unhideWhenUsed/>
    <w:rsid w:val="00AE5228"/>
    <w:pPr>
      <w:spacing w:before="100" w:beforeAutospacing="1" w:after="100" w:afterAutospacing="1"/>
    </w:pPr>
  </w:style>
  <w:style w:type="character" w:styleId="a8">
    <w:name w:val="Placeholder Text"/>
    <w:basedOn w:val="a0"/>
    <w:uiPriority w:val="99"/>
    <w:semiHidden/>
    <w:rsid w:val="00FF7A76"/>
    <w:rPr>
      <w:color w:val="808080"/>
    </w:rPr>
  </w:style>
  <w:style w:type="character" w:styleId="a9">
    <w:name w:val="Hyperlink"/>
    <w:basedOn w:val="a0"/>
    <w:uiPriority w:val="99"/>
    <w:unhideWhenUsed/>
    <w:rsid w:val="00AC670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C6700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D847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84774"/>
    <w:rPr>
      <w:rFonts w:eastAsia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847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84774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35BF8"/>
    <w:rsid w:val="00035BF8"/>
    <w:rsid w:val="00C33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F7DB035FA145F38DB0778498A027D2">
    <w:name w:val="76F7DB035FA145F38DB0778498A027D2"/>
    <w:rsid w:val="00035BF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363FB-5D0E-4853-A560-86C12934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2227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Вестник</cp:lastModifiedBy>
  <cp:revision>14</cp:revision>
  <cp:lastPrinted>2013-12-17T06:16:00Z</cp:lastPrinted>
  <dcterms:created xsi:type="dcterms:W3CDTF">2013-12-12T06:39:00Z</dcterms:created>
  <dcterms:modified xsi:type="dcterms:W3CDTF">2013-12-17T06:16:00Z</dcterms:modified>
</cp:coreProperties>
</file>